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569" w14:textId="6077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2015 жылғы 16 қарашадағы № а-11/377 қаулысы. Ақмола облысының Әділет департаментінде 2015 жылғы 4 желтоқсанда № 5110 болып тіркелді. Күші жойылды - Ақмола облысы Атбасар ауданы әкімдігінің 2016 жылғы 12 сәуірдегі № а-4/106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12.04.2016 </w:t>
      </w:r>
      <w:r>
        <w:rPr>
          <w:rFonts w:ascii="Times New Roman"/>
          <w:b w:val="false"/>
          <w:i w:val="false"/>
          <w:color w:val="ff0000"/>
          <w:sz w:val="28"/>
        </w:rPr>
        <w:t>№ а-4/106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сайкес, Атбасар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Атбасар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тізбесі</w:t>
      </w:r>
      <w:r>
        <w:rPr>
          <w:rFonts w:ascii="Times New Roman"/>
          <w:b w:val="false"/>
          <w:i w:val="false"/>
          <w:color w:val="000000"/>
          <w:sz w:val="28"/>
        </w:rPr>
        <w:t>, 2016 жылға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Атбасар ауданы әкімінің орынбасары А.В. Чириковқа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а-11/377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4721"/>
        <w:gridCol w:w="2744"/>
        <w:gridCol w:w="2745"/>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ауылы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Новосельское ауылы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ауылы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Сочинское ауылы әкімінің аппараты"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а-11/377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Ұйымдардың тізбесі, 2016 жылға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076"/>
        <w:gridCol w:w="1810"/>
        <w:gridCol w:w="4609"/>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Хат-хабарды жеткізу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624000 шаршы метр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ауылы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 ресімдеуде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бас</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 бас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 ресімдеуде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нысан</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Новосельское ауылы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бас</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Октябрьский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нысан</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ауылы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бас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Сочинское ауылы әкімінің аппараты"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бас</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 ветеринарлық өңдеуді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бас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карталар ресімдеуде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Шұңқыркөл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жұмыстарды өткізуде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жылу беруде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нысан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Ғимараттарды жинауда көмек көрсету</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5"/>
        <w:gridCol w:w="3773"/>
        <w:gridCol w:w="2132"/>
      </w:tblGrid>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ақының мөлшелері</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