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ac9d" w14:textId="70ea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21 тамыздағы № А-9/396 қаулысы. Ақмола облысының Әділет департаментінде 2015 жылғы 25 қыркүйекте № 4988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 "Тұқым шаруашылығын дамытуды субсидиялау"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"Элиталық тұқымдарды субсидиялау" мемлекеттік көрсетілетін қызмет регламентін бекіту туралы" Ақмола облысы әкімдігінің 2014 жылғы 28 тамыздағы № А-8/398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4381 болып тіркелген, "Әділет" ақпараттық-құқықтық жүйесінде 2014 жылғы 15 қазанда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Қ.М.Отаровқа жүктелсін.</w:t>
      </w:r>
    </w:p>
    <w:bookmarkEnd w:id="3"/>
    <w:bookmarkStart w:name="z5" w:id="4"/>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А-9/396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19.08.2019 </w:t>
      </w:r>
      <w:r>
        <w:rPr>
          <w:rFonts w:ascii="Times New Roman"/>
          <w:b w:val="false"/>
          <w:i w:val="false"/>
          <w:color w:val="ff0000"/>
          <w:sz w:val="28"/>
        </w:rPr>
        <w:t>№ А-8/390</w:t>
      </w:r>
      <w:r>
        <w:rPr>
          <w:rFonts w:ascii="Times New Roman"/>
          <w:b w:val="false"/>
          <w:i w:val="false"/>
          <w:color w:val="ff0000"/>
          <w:sz w:val="28"/>
        </w:rPr>
        <w:t xml:space="preserve"> (ресми жарияланған күнінен бастап қолданысқа енгізіледі) қаулысымен.</w:t>
      </w:r>
    </w:p>
    <w:bookmarkStart w:name="z25" w:id="6"/>
    <w:p>
      <w:pPr>
        <w:spacing w:after="0"/>
        <w:ind w:left="0"/>
        <w:jc w:val="left"/>
      </w:pPr>
      <w:r>
        <w:rPr>
          <w:rFonts w:ascii="Times New Roman"/>
          <w:b/>
          <w:i w:val="false"/>
          <w:color w:val="000000"/>
        </w:rPr>
        <w:t xml:space="preserve"> 1. Жалпы ережелер</w:t>
      </w:r>
    </w:p>
    <w:bookmarkEnd w:id="6"/>
    <w:bookmarkStart w:name="z26" w:id="7"/>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0" w:id="9"/>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0"/>
    <w:bookmarkStart w:name="z12" w:id="11"/>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1"/>
    <w:bookmarkStart w:name="z13"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p>
      <w:pPr>
        <w:spacing w:after="0"/>
        <w:ind w:left="0"/>
        <w:jc w:val="both"/>
      </w:pPr>
      <w:r>
        <w:rPr>
          <w:rFonts w:ascii="Times New Roman"/>
          <w:b w:val="false"/>
          <w:i w:val="false"/>
          <w:color w:val="000000"/>
          <w:sz w:val="28"/>
        </w:rPr>
        <w:t>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электрондық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өтпелі өтінімі элиталық тұқым өсіру шаруашылығына (бұдан әрі-элиттұқымшар), тұқым өсіру шаруашылығына (бұдан әрі – тұқымшар) немесе тұқым өткізушіге (бұдан әрі – өткізуші) бірінші ұрпақ будандарының нақты сатылған тұқымдардың шығындардын растау үшін келіп түседі – 15 күнтізбелік күн;</w:t>
      </w:r>
    </w:p>
    <w:p>
      <w:pPr>
        <w:spacing w:after="0"/>
        <w:ind w:left="0"/>
        <w:jc w:val="both"/>
      </w:pPr>
      <w:r>
        <w:rPr>
          <w:rFonts w:ascii="Times New Roman"/>
          <w:b w:val="false"/>
          <w:i w:val="false"/>
          <w:color w:val="000000"/>
          <w:sz w:val="28"/>
        </w:rPr>
        <w:t>
      Элиттұқымшар (тұқымшар, өткізуші) бірінші ұрпақ будандарының нақты өткізген тұқымдары бойынша мәліметтерді уақтылы енгізбеген жағдайда, өтпелі өтінім жойылады. Бұл ретте көрсетілетін қызметті алушының жеке кабинетінде өтпелі өтінімді жою туралы хабарлама қолжетімді болады.</w:t>
      </w:r>
    </w:p>
    <w:p>
      <w:pPr>
        <w:spacing w:after="0"/>
        <w:ind w:left="0"/>
        <w:jc w:val="both"/>
      </w:pPr>
      <w:r>
        <w:rPr>
          <w:rFonts w:ascii="Times New Roman"/>
          <w:b w:val="false"/>
          <w:i w:val="false"/>
          <w:color w:val="000000"/>
          <w:sz w:val="28"/>
        </w:rPr>
        <w:t>
      3) көрсетілетін қызметті берушінің жауапты орындаушысы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4)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bookmarkStart w:name="z14" w:id="13"/>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p>
      <w:pPr>
        <w:spacing w:after="0"/>
        <w:ind w:left="0"/>
        <w:jc w:val="both"/>
      </w:pPr>
      <w:r>
        <w:rPr>
          <w:rFonts w:ascii="Times New Roman"/>
          <w:b w:val="false"/>
          <w:i w:val="false"/>
          <w:color w:val="000000"/>
          <w:sz w:val="28"/>
        </w:rPr>
        <w:t>
      1) өтінімді тіркеу, өтінімді қабылдауды растау, төлем тапсырмаларын қалыптастыру;</w:t>
      </w:r>
    </w:p>
    <w:p>
      <w:pPr>
        <w:spacing w:after="0"/>
        <w:ind w:left="0"/>
        <w:jc w:val="both"/>
      </w:pPr>
      <w:r>
        <w:rPr>
          <w:rFonts w:ascii="Times New Roman"/>
          <w:b w:val="false"/>
          <w:i w:val="false"/>
          <w:color w:val="000000"/>
          <w:sz w:val="28"/>
        </w:rPr>
        <w:t>
      2) "Қазынашылық-Клиент" ақпараттық жүйесіне төлем тапсырмаларын жүктеу;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p>
      <w:pPr>
        <w:spacing w:after="0"/>
        <w:ind w:left="0"/>
        <w:jc w:val="both"/>
      </w:pPr>
      <w:r>
        <w:rPr>
          <w:rFonts w:ascii="Times New Roman"/>
          <w:b w:val="false"/>
          <w:i w:val="false"/>
          <w:color w:val="000000"/>
          <w:sz w:val="28"/>
        </w:rPr>
        <w:t>
      1) өтпелі өтінімді тіркеу, өтпелі өтінімді қабылдауды растау;</w:t>
      </w:r>
    </w:p>
    <w:p>
      <w:pPr>
        <w:spacing w:after="0"/>
        <w:ind w:left="0"/>
        <w:jc w:val="both"/>
      </w:pPr>
      <w:r>
        <w:rPr>
          <w:rFonts w:ascii="Times New Roman"/>
          <w:b w:val="false"/>
          <w:i w:val="false"/>
          <w:color w:val="000000"/>
          <w:sz w:val="28"/>
        </w:rPr>
        <w:t>
      2) элиттұқымшарға (тұқымшарға, өткізушіге) өтпелі өтінімді жолдау;</w:t>
      </w:r>
    </w:p>
    <w:p>
      <w:pPr>
        <w:spacing w:after="0"/>
        <w:ind w:left="0"/>
        <w:jc w:val="both"/>
      </w:pPr>
      <w:r>
        <w:rPr>
          <w:rFonts w:ascii="Times New Roman"/>
          <w:b w:val="false"/>
          <w:i w:val="false"/>
          <w:color w:val="000000"/>
          <w:sz w:val="28"/>
        </w:rPr>
        <w:t>
      3) төлем тапсырмаларын қалыптастыру;</w:t>
      </w:r>
    </w:p>
    <w:p>
      <w:pPr>
        <w:spacing w:after="0"/>
        <w:ind w:left="0"/>
        <w:jc w:val="both"/>
      </w:pPr>
      <w:r>
        <w:rPr>
          <w:rFonts w:ascii="Times New Roman"/>
          <w:b w:val="false"/>
          <w:i w:val="false"/>
          <w:color w:val="000000"/>
          <w:sz w:val="28"/>
        </w:rPr>
        <w:t>
      4) төлем тапсырмаларын "Қазынашылық-Клиент" ақпараттық жүйесіне жүктеу;</w:t>
      </w:r>
    </w:p>
    <w:p>
      <w:pPr>
        <w:spacing w:after="0"/>
        <w:ind w:left="0"/>
        <w:jc w:val="both"/>
      </w:pPr>
      <w:r>
        <w:rPr>
          <w:rFonts w:ascii="Times New Roman"/>
          <w:b w:val="false"/>
          <w:i w:val="false"/>
          <w:color w:val="000000"/>
          <w:sz w:val="28"/>
        </w:rPr>
        <w:t>
      5) хабарламаны жолдау.</w:t>
      </w:r>
    </w:p>
    <w:bookmarkStart w:name="z15"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4"/>
    <w:bookmarkStart w:name="z16"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элиттұқымшар (тұқымшар, өткізуші);</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 бөлімі.</w:t>
      </w:r>
    </w:p>
    <w:bookmarkStart w:name="z17"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кезеңділігін сипаттау:</w:t>
      </w:r>
    </w:p>
    <w:bookmarkEnd w:id="16"/>
    <w:p>
      <w:pPr>
        <w:spacing w:after="0"/>
        <w:ind w:left="0"/>
        <w:jc w:val="both"/>
      </w:pPr>
      <w:r>
        <w:rPr>
          <w:rFonts w:ascii="Times New Roman"/>
          <w:b w:val="false"/>
          <w:i w:val="false"/>
          <w:color w:val="000000"/>
          <w:sz w:val="28"/>
        </w:rPr>
        <w:t>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 тіркелген сәттен бастап тиісті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p>
      <w:pPr>
        <w:spacing w:after="0"/>
        <w:ind w:left="0"/>
        <w:jc w:val="both"/>
      </w:pPr>
      <w:r>
        <w:rPr>
          <w:rFonts w:ascii="Times New Roman"/>
          <w:b w:val="false"/>
          <w:i w:val="false"/>
          <w:color w:val="000000"/>
          <w:sz w:val="28"/>
        </w:rPr>
        <w:t>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электрондық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өтпелі өтінімі элиталық тұқым өсіру шаруашылығына (бұдан әрі-элиттұқымшар), тұқым өсіру шаруашылығына (бұдан әрі – тұқымшар) немесе тұқым өткізушіге (бұдан әрі – өткізуші) бірінші ұрпақ будандарының нақты сатылған тұқымдардың шығындардын растау үшін келіп түседі – 15 күнтізбелік күн;</w:t>
      </w:r>
    </w:p>
    <w:p>
      <w:pPr>
        <w:spacing w:after="0"/>
        <w:ind w:left="0"/>
        <w:jc w:val="both"/>
      </w:pPr>
      <w:r>
        <w:rPr>
          <w:rFonts w:ascii="Times New Roman"/>
          <w:b w:val="false"/>
          <w:i w:val="false"/>
          <w:color w:val="000000"/>
          <w:sz w:val="28"/>
        </w:rPr>
        <w:t>
      Элиттұқымшар (тұқымшар, өткізуші) бірінші ұрпақ будандарының нақты өткізген тұқымдары бойынша мәліметтерді уақтылы енгізбеген жағдайда, өтпелі өтінім жойылады. Бұл ретте көрсетілетін қызметті алушының жеке кабинетінде өтпелі өтінімді жою туралы хабарлама қолжетімді болады.</w:t>
      </w:r>
    </w:p>
    <w:p>
      <w:pPr>
        <w:spacing w:after="0"/>
        <w:ind w:left="0"/>
        <w:jc w:val="both"/>
      </w:pPr>
      <w:r>
        <w:rPr>
          <w:rFonts w:ascii="Times New Roman"/>
          <w:b w:val="false"/>
          <w:i w:val="false"/>
          <w:color w:val="000000"/>
          <w:sz w:val="28"/>
        </w:rPr>
        <w:t>
      3) көрсетілетін қызметті берушінің жауапты орындаушысы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4)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bookmarkStart w:name="z18" w:id="1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7"/>
    <w:bookmarkStart w:name="z19" w:id="18"/>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8"/>
    <w:p>
      <w:pPr>
        <w:spacing w:after="0"/>
        <w:ind w:left="0"/>
        <w:jc w:val="both"/>
      </w:pPr>
      <w:r>
        <w:rPr>
          <w:rFonts w:ascii="Times New Roman"/>
          <w:b w:val="false"/>
          <w:i w:val="false"/>
          <w:color w:val="000000"/>
          <w:sz w:val="28"/>
        </w:rPr>
        <w:t>
      көрсетілетін қызметті алушы порталға электрондық цифрлық қолтаңбасымен куәландыратын электрондық құжат нысанында:</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норма бойынша нақты босатылған элиталық тұқымдар және (немесе) бірінші репродукция тұқымдары үшін субсидия алуға арналған өтінімді;</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 қосымша</w:t>
            </w:r>
          </w:p>
        </w:tc>
      </w:tr>
    </w:tbl>
    <w:bookmarkStart w:name="z21" w:id="1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9"/>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Аббревиатураның мағынасы: </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20"/>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bookmarkEnd w:id="20"/>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bookmarkEnd w:id="21"/>
    <w:p>
      <w:pPr>
        <w:spacing w:after="0"/>
        <w:ind w:left="0"/>
        <w:jc w:val="left"/>
      </w:pPr>
      <w:r>
        <w:br/>
      </w:r>
    </w:p>
    <w:p>
      <w:pPr>
        <w:spacing w:after="0"/>
        <w:ind w:left="0"/>
        <w:jc w:val="both"/>
      </w:pPr>
      <w:r>
        <w:drawing>
          <wp:inline distT="0" distB="0" distL="0" distR="0">
            <wp:extent cx="7810500" cy="1040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40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58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