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ccf4" w14:textId="5a8c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есептеу аспаптары жоқ тұтынушылар үшін электрмен жабдықтау, жылумен жабдықтау, сумен жабдықтау және су бұру, газбен жабдықтау бойынша коммуналдық көрсетілетін қызметтерді тұтыну нормаларын бекіту туралы</w:t>
      </w:r>
    </w:p>
    <w:p>
      <w:pPr>
        <w:spacing w:after="0"/>
        <w:ind w:left="0"/>
        <w:jc w:val="both"/>
      </w:pPr>
      <w:r>
        <w:rPr>
          <w:rFonts w:ascii="Times New Roman"/>
          <w:b w:val="false"/>
          <w:i w:val="false"/>
          <w:color w:val="000000"/>
          <w:sz w:val="28"/>
        </w:rPr>
        <w:t>Астана қаласы әкімдігінің 2015 жылғы 11 желтоқсандағы № 367-2307 қаулысы. Астана қаласының Әділет департаментінде 2016 жылы 19 қаңтарда № 995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 бойынша есептеу аспаптары жоқ тұтынушылар үшін электрмен жабдықтау, жылумен жабдықтау, сумен жабдықтау және су бұру, газбен жабдықтау бойынша коммуналдық көрсетілетін қызметтерді тұтыну нормалары бекітілсін.</w:t>
      </w:r>
    </w:p>
    <w:bookmarkEnd w:id="1"/>
    <w:bookmarkStart w:name="z3" w:id="2"/>
    <w:p>
      <w:pPr>
        <w:spacing w:after="0"/>
        <w:ind w:left="0"/>
        <w:jc w:val="both"/>
      </w:pPr>
      <w:r>
        <w:rPr>
          <w:rFonts w:ascii="Times New Roman"/>
          <w:b w:val="false"/>
          <w:i w:val="false"/>
          <w:color w:val="000000"/>
          <w:sz w:val="28"/>
        </w:rPr>
        <w:t>
      2. "Астана қаласының Коммуналдық шаруашылық басқармасы" мемлекеттік мекемесі басшы міндетін атқарушы Солтанбеков Нұрлан Қожахметұлына осы қаулыны, әділет органдарында мемлекеттік тіркелгеннен кейін ресми және мерзімді баспа басылымдарда, сондай-ақ Қазақстан Республикасының Үкіметі айқындаған интернет-ресурста және қала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367-2307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1. Астана қаласында есептеу аспаптары жоқ тұтынушылар үшін электрмен жабдықтау</w:t>
      </w:r>
      <w:r>
        <w:br/>
      </w:r>
      <w:r>
        <w:rPr>
          <w:rFonts w:ascii="Times New Roman"/>
          <w:b/>
          <w:i w:val="false"/>
          <w:color w:val="000000"/>
        </w:rPr>
        <w:t>бойынша коммуналдық қызметтерді тұтыну нормалары</w:t>
      </w:r>
    </w:p>
    <w:bookmarkEnd w:id="5"/>
    <w:p>
      <w:pPr>
        <w:spacing w:after="0"/>
        <w:ind w:left="0"/>
        <w:jc w:val="both"/>
      </w:pPr>
      <w:r>
        <w:rPr>
          <w:rFonts w:ascii="Times New Roman"/>
          <w:b w:val="false"/>
          <w:i w:val="false"/>
          <w:color w:val="ff0000"/>
          <w:sz w:val="28"/>
        </w:rPr>
        <w:t xml:space="preserve">
      Ескерту. Қосымшаға өзгеріс енгізілді - Астана қаласы әкімдігінің 10.01.2018 </w:t>
      </w:r>
      <w:r>
        <w:rPr>
          <w:rFonts w:ascii="Times New Roman"/>
          <w:b w:val="false"/>
          <w:i w:val="false"/>
          <w:color w:val="ff0000"/>
          <w:sz w:val="28"/>
        </w:rPr>
        <w:t>№ 367-70</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w:t>
            </w:r>
            <w:r>
              <w:rPr>
                <w:rFonts w:ascii="Times New Roman"/>
                <w:b/>
                <w:i w:val="false"/>
                <w:color w:val="000000"/>
                <w:sz w:val="20"/>
              </w:rPr>
              <w:t xml:space="preserve"> (1 </w:t>
            </w:r>
            <w:r>
              <w:rPr>
                <w:rFonts w:ascii="Times New Roman"/>
                <w:b/>
                <w:i w:val="false"/>
                <w:color w:val="000000"/>
                <w:sz w:val="20"/>
              </w:rPr>
              <w:t>бөлме</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бөлмелі</w:t>
            </w:r>
            <w:r>
              <w:rPr>
                <w:rFonts w:ascii="Times New Roman"/>
                <w:b w:val="false"/>
                <w:i w:val="false"/>
                <w:color w:val="000000"/>
                <w:sz w:val="20"/>
              </w:rPr>
              <w:t xml:space="preserve"> </w:t>
            </w:r>
            <w:r>
              <w:rPr>
                <w:rFonts w:ascii="Times New Roman"/>
                <w:b/>
                <w:i w:val="false"/>
                <w:color w:val="000000"/>
                <w:sz w:val="20"/>
              </w:rPr>
              <w:t>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бөлмелі</w:t>
            </w:r>
            <w:r>
              <w:rPr>
                <w:rFonts w:ascii="Times New Roman"/>
                <w:b w:val="false"/>
                <w:i w:val="false"/>
                <w:color w:val="000000"/>
                <w:sz w:val="20"/>
              </w:rPr>
              <w:t xml:space="preserve"> </w:t>
            </w:r>
            <w:r>
              <w:rPr>
                <w:rFonts w:ascii="Times New Roman"/>
                <w:b/>
                <w:i w:val="false"/>
                <w:color w:val="000000"/>
                <w:sz w:val="20"/>
              </w:rPr>
              <w:t>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бөлмелі</w:t>
            </w:r>
            <w:r>
              <w:rPr>
                <w:rFonts w:ascii="Times New Roman"/>
                <w:b w:val="false"/>
                <w:i w:val="false"/>
                <w:color w:val="000000"/>
                <w:sz w:val="20"/>
              </w:rPr>
              <w:t xml:space="preserve"> </w:t>
            </w:r>
            <w:r>
              <w:rPr>
                <w:rFonts w:ascii="Times New Roman"/>
                <w:b/>
                <w:i w:val="false"/>
                <w:color w:val="000000"/>
                <w:sz w:val="20"/>
              </w:rPr>
              <w:t>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бөлмелі</w:t>
            </w:r>
            <w:r>
              <w:rPr>
                <w:rFonts w:ascii="Times New Roman"/>
                <w:b w:val="false"/>
                <w:i w:val="false"/>
                <w:color w:val="000000"/>
                <w:sz w:val="20"/>
              </w:rPr>
              <w:t xml:space="preserve"> </w:t>
            </w:r>
            <w:r>
              <w:rPr>
                <w:rFonts w:ascii="Times New Roman"/>
                <w:b/>
                <w:i w:val="false"/>
                <w:color w:val="000000"/>
                <w:sz w:val="20"/>
              </w:rPr>
              <w:t>пәтер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бөлмелі</w:t>
            </w:r>
            <w:r>
              <w:rPr>
                <w:rFonts w:ascii="Times New Roman"/>
                <w:b w:val="false"/>
                <w:i w:val="false"/>
                <w:color w:val="000000"/>
                <w:sz w:val="20"/>
              </w:rPr>
              <w:t xml:space="preserve"> </w:t>
            </w:r>
            <w:r>
              <w:rPr>
                <w:rFonts w:ascii="Times New Roman"/>
                <w:b/>
                <w:i w:val="false"/>
                <w:color w:val="000000"/>
                <w:sz w:val="20"/>
              </w:rPr>
              <w:t>пятер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бөлмелі</w:t>
            </w:r>
            <w:r>
              <w:rPr>
                <w:rFonts w:ascii="Times New Roman"/>
                <w:b w:val="false"/>
                <w:i w:val="false"/>
                <w:color w:val="000000"/>
                <w:sz w:val="20"/>
              </w:rPr>
              <w:t xml:space="preserve"> </w:t>
            </w:r>
            <w:r>
              <w:rPr>
                <w:rFonts w:ascii="Times New Roman"/>
                <w:b/>
                <w:i w:val="false"/>
                <w:color w:val="000000"/>
                <w:sz w:val="20"/>
              </w:rPr>
              <w:t>пәтер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xml:space="preserve">
      Электр энергиясы шығындарының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қағидарына сәйкес есептелген.</w:t>
      </w:r>
    </w:p>
    <w:bookmarkStart w:name="z8" w:id="6"/>
    <w:p>
      <w:pPr>
        <w:spacing w:after="0"/>
        <w:ind w:left="0"/>
        <w:jc w:val="left"/>
      </w:pPr>
      <w:r>
        <w:rPr>
          <w:rFonts w:ascii="Times New Roman"/>
          <w:b/>
          <w:i w:val="false"/>
          <w:color w:val="000000"/>
        </w:rPr>
        <w:t xml:space="preserve"> 2. Астана қаласында есептеу аспаптары жоқ тұтынушылар үшін</w:t>
      </w:r>
      <w:r>
        <w:br/>
      </w:r>
      <w:r>
        <w:rPr>
          <w:rFonts w:ascii="Times New Roman"/>
          <w:b/>
          <w:i w:val="false"/>
          <w:color w:val="000000"/>
        </w:rPr>
        <w:t>жылумен жабдықтау бойынша коммуналдық қызметтерді тұтыну</w:t>
      </w:r>
      <w:r>
        <w:br/>
      </w:r>
      <w:r>
        <w:rPr>
          <w:rFonts w:ascii="Times New Roman"/>
          <w:b/>
          <w:i w:val="false"/>
          <w:color w:val="000000"/>
        </w:rPr>
        <w:t>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Үйлердің</w:t>
            </w:r>
            <w:r>
              <w:rPr>
                <w:rFonts w:ascii="Times New Roman"/>
                <w:b w:val="false"/>
                <w:i w:val="false"/>
                <w:color w:val="000000"/>
                <w:sz w:val="20"/>
              </w:rPr>
              <w:t xml:space="preserve"> </w:t>
            </w:r>
            <w:r>
              <w:rPr>
                <w:rFonts w:ascii="Times New Roman"/>
                <w:b/>
                <w:i w:val="false"/>
                <w:color w:val="000000"/>
                <w:sz w:val="20"/>
              </w:rPr>
              <w:t>үлгілері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r>
              <w:rPr>
                <w:rFonts w:ascii="Times New Roman"/>
                <w:b w:val="false"/>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маусымына</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=-8,1</w:t>
            </w:r>
            <w:r>
              <w:rPr>
                <w:rFonts w:ascii="Times New Roman"/>
                <w:b w:val="false"/>
                <w:i w:val="false"/>
                <w:color w:val="000000"/>
                <w:vertAlign w:val="superscript"/>
              </w:rPr>
              <w:t>0</w:t>
            </w:r>
            <w:r>
              <w:rPr>
                <w:rFonts w:ascii="Times New Roman"/>
                <w:b/>
                <w:i w:val="false"/>
                <w:color w:val="000000"/>
                <w:sz w:val="20"/>
              </w:rPr>
              <w:t>С</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 -16,7</w:t>
            </w:r>
            <w:r>
              <w:rPr>
                <w:rFonts w:ascii="Times New Roman"/>
                <w:b w:val="false"/>
                <w:i w:val="false"/>
                <w:color w:val="000000"/>
                <w:vertAlign w:val="superscript"/>
              </w:rPr>
              <w:t>0</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=-16,2</w:t>
            </w:r>
            <w:r>
              <w:rPr>
                <w:rFonts w:ascii="Times New Roman"/>
                <w:b w:val="false"/>
                <w:i w:val="false"/>
                <w:color w:val="000000"/>
                <w:vertAlign w:val="superscript"/>
              </w:rPr>
              <w:t>0</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=-10,4</w:t>
            </w:r>
            <w:r>
              <w:rPr>
                <w:rFonts w:ascii="Times New Roman"/>
                <w:b w:val="false"/>
                <w:i w:val="false"/>
                <w:color w:val="000000"/>
                <w:vertAlign w:val="superscript"/>
              </w:rPr>
              <w:t xml:space="preserve"> 0</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=+2,9</w:t>
            </w:r>
            <w:r>
              <w:rPr>
                <w:rFonts w:ascii="Times New Roman"/>
                <w:b w:val="false"/>
                <w:i w:val="false"/>
                <w:color w:val="000000"/>
                <w:vertAlign w:val="superscript"/>
              </w:rPr>
              <w:t>0</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=+2,9</w:t>
            </w:r>
            <w:r>
              <w:rPr>
                <w:rFonts w:ascii="Times New Roman"/>
                <w:b w:val="false"/>
                <w:i w:val="false"/>
                <w:color w:val="000000"/>
                <w:vertAlign w:val="superscript"/>
              </w:rPr>
              <w:t>0</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=--7,2</w:t>
            </w:r>
            <w:r>
              <w:rPr>
                <w:rFonts w:ascii="Times New Roman"/>
                <w:b w:val="false"/>
                <w:i w:val="false"/>
                <w:color w:val="000000"/>
                <w:vertAlign w:val="superscript"/>
              </w:rPr>
              <w:t>0</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r>
              <w:rPr>
                <w:rFonts w:ascii="Times New Roman"/>
                <w:b/>
                <w:i w:val="false"/>
                <w:color w:val="000000"/>
                <w:sz w:val="20"/>
              </w:rPr>
              <w:t xml:space="preserve"> (</w:t>
            </w:r>
            <w:r>
              <w:rPr>
                <w:rFonts w:ascii="Times New Roman"/>
                <w:b/>
                <w:i w:val="false"/>
                <w:color w:val="000000"/>
                <w:sz w:val="20"/>
              </w:rPr>
              <w:t>Т</w:t>
            </w:r>
            <w:r>
              <w:rPr>
                <w:rFonts w:ascii="Times New Roman"/>
                <w:b w:val="false"/>
                <w:i w:val="false"/>
                <w:color w:val="000000"/>
                <w:vertAlign w:val="subscript"/>
              </w:rPr>
              <w:t>н.в</w:t>
            </w:r>
            <w:r>
              <w:rPr>
                <w:rFonts w:ascii="Times New Roman"/>
                <w:b w:val="false"/>
                <w:i w:val="false"/>
                <w:color w:val="000000"/>
                <w:vertAlign w:val="subscript"/>
              </w:rPr>
              <w:t>.</w:t>
            </w:r>
            <w:r>
              <w:rPr>
                <w:rFonts w:ascii="Times New Roman"/>
                <w:b/>
                <w:i w:val="false"/>
                <w:color w:val="000000"/>
                <w:sz w:val="20"/>
              </w:rPr>
              <w:t>=-14,0</w:t>
            </w:r>
            <w:r>
              <w:rPr>
                <w:rFonts w:ascii="Times New Roman"/>
                <w:b w:val="false"/>
                <w:i w:val="false"/>
                <w:color w:val="000000"/>
                <w:vertAlign w:val="superscript"/>
              </w:rPr>
              <w:t>0</w:t>
            </w:r>
            <w:r>
              <w:rPr>
                <w:rFonts w:ascii="Times New Roman"/>
                <w:b/>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 мен қосалқы орын-жайлар үшін норма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жылға дейін салынған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Гкал/м</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жылдан кейін салынған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Жылуға арналған жылу энергиясы шығындарның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қағидалары және ҚР ҚНжЕ 2.04-01-2010, ҚР ҚН 2.04-21-2004* және "Жылу желілері" МСН 4.02-02-2004 құралының деректері бойынша сыртқы ауа температурасына түзетумен айлар бойынша есептелген.</w:t>
      </w:r>
    </w:p>
    <w:p>
      <w:pPr>
        <w:spacing w:after="0"/>
        <w:ind w:left="0"/>
        <w:jc w:val="both"/>
      </w:pPr>
      <w:r>
        <w:rPr>
          <w:rFonts w:ascii="Times New Roman"/>
          <w:b w:val="false"/>
          <w:i w:val="false"/>
          <w:color w:val="000000"/>
          <w:sz w:val="28"/>
        </w:rPr>
        <w:t>
      Шығын нормалары ай сайын "ҚазГидромет" республикалық мемлекеттік кәсіпорны мәліметтері бойынша нақты сыртқы ауа температурасына қарай түзетіледі.</w:t>
      </w:r>
    </w:p>
    <w:p>
      <w:pPr>
        <w:spacing w:after="0"/>
        <w:ind w:left="0"/>
        <w:jc w:val="both"/>
      </w:pPr>
      <w:r>
        <w:rPr>
          <w:rFonts w:ascii="Times New Roman"/>
          <w:b w:val="false"/>
          <w:i w:val="false"/>
          <w:color w:val="000000"/>
          <w:sz w:val="28"/>
        </w:rPr>
        <w:t>
      Жылытуға арналған жылу энергиясы шығындарының нормалары сәуір және қазан айларына жылыту жүйесінің нақты жұмыс істеу сағаттары мен аталған кезеңде сыртқы ауаның нақты орташа температурасына қарай түзетіледі.</w:t>
      </w:r>
    </w:p>
    <w:p>
      <w:pPr>
        <w:spacing w:after="0"/>
        <w:ind w:left="0"/>
        <w:jc w:val="both"/>
      </w:pPr>
      <w:r>
        <w:rPr>
          <w:rFonts w:ascii="Times New Roman"/>
          <w:b w:val="false"/>
          <w:i w:val="false"/>
          <w:color w:val="000000"/>
          <w:sz w:val="28"/>
        </w:rPr>
        <w:t>
      Бір айдан астам мерзімде жылу энергиясын тұтыну есебінінің аспабы бойынша уақытша бұзылған жағдайда жылу энергиясы шығындарының нормалары тұрғын үйлердің тұтынушылары үшін, сондай-ақ аспаптары бар үйлер үшін пайдаланылады.</w:t>
      </w:r>
    </w:p>
    <w:bookmarkStart w:name="z9" w:id="7"/>
    <w:p>
      <w:pPr>
        <w:spacing w:after="0"/>
        <w:ind w:left="0"/>
        <w:jc w:val="left"/>
      </w:pPr>
      <w:r>
        <w:rPr>
          <w:rFonts w:ascii="Times New Roman"/>
          <w:b/>
          <w:i w:val="false"/>
          <w:color w:val="000000"/>
        </w:rPr>
        <w:t xml:space="preserve"> 3. Астана қаласы бойынша есептеу аспаптары жоқ тұтынушылар үшін сумен жабдықтау және су бұру бойынша коммуналдық қызметтерін тұтыну нормалары</w:t>
      </w:r>
    </w:p>
    <w:bookmarkEnd w:id="7"/>
    <w:p>
      <w:pPr>
        <w:spacing w:after="0"/>
        <w:ind w:left="0"/>
        <w:jc w:val="both"/>
      </w:pPr>
      <w:r>
        <w:rPr>
          <w:rFonts w:ascii="Times New Roman"/>
          <w:b w:val="false"/>
          <w:i w:val="false"/>
          <w:color w:val="ff0000"/>
          <w:sz w:val="28"/>
        </w:rPr>
        <w:t xml:space="preserve">
      Ескерту. Норма жаңа редакцияда - Астана қаласы әкімдігінің 10.01.2018 </w:t>
      </w:r>
      <w:r>
        <w:rPr>
          <w:rFonts w:ascii="Times New Roman"/>
          <w:b w:val="false"/>
          <w:i w:val="false"/>
          <w:color w:val="ff0000"/>
          <w:sz w:val="28"/>
        </w:rPr>
        <w:t>№ 367-70</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тәулігіне/литр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аз пәтерлі тұрғын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Көшелік су тарату колонкаларынан су пайдаланумен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Аулалық колонкаларынан су пайдаланумен немесе аулалық су тарату крандарындағы су пайдаланумен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Эконом-кластағы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жайлылығы бар тұрғын үйлер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Көпқабатты тұрғын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суық сумен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 үлгісіндегі жатақхана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үлгідегі жатақхана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м</w:t>
            </w:r>
            <w:r>
              <w:rPr>
                <w:rFonts w:ascii="Times New Roman"/>
                <w:b w:val="false"/>
                <w:i w:val="false"/>
                <w:color w:val="000000"/>
                <w:vertAlign w:val="superscript"/>
              </w:rPr>
              <w:t>3</w:t>
            </w:r>
            <w:r>
              <w:rPr>
                <w:rFonts w:ascii="Times New Roman"/>
                <w:b w:val="false"/>
                <w:i w:val="false"/>
                <w:color w:val="000000"/>
                <w:sz w:val="20"/>
              </w:rPr>
              <w:t xml:space="preserve"> х 4 = 0,72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бассейн х тариф)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бау-бақша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w:t>
            </w:r>
            <w:r>
              <w:rPr>
                <w:rFonts w:ascii="Times New Roman"/>
                <w:b w:val="false"/>
                <w:i w:val="false"/>
                <w:color w:val="000000"/>
                <w:vertAlign w:val="superscript"/>
              </w:rPr>
              <w:t>3</w:t>
            </w:r>
            <w:r>
              <w:rPr>
                <w:rFonts w:ascii="Times New Roman"/>
                <w:b w:val="false"/>
                <w:i w:val="false"/>
                <w:color w:val="000000"/>
                <w:sz w:val="20"/>
              </w:rPr>
              <w:t xml:space="preserve"> х 30 күн х 3 ай) = 54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Бау-бақшаны суару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w:t>
            </w:r>
            <w:r>
              <w:rPr>
                <w:rFonts w:ascii="Times New Roman"/>
                <w:b w:val="false"/>
                <w:i w:val="false"/>
                <w:color w:val="000000"/>
                <w:vertAlign w:val="superscript"/>
              </w:rPr>
              <w:t>3</w:t>
            </w:r>
            <w:r>
              <w:rPr>
                <w:rFonts w:ascii="Times New Roman"/>
                <w:b w:val="false"/>
                <w:i w:val="false"/>
                <w:color w:val="000000"/>
                <w:sz w:val="20"/>
              </w:rPr>
              <w:t xml:space="preserve"> х 30 күн х 3 ай) = 27 м</w:t>
            </w:r>
            <w:r>
              <w:rPr>
                <w:rFonts w:ascii="Times New Roman"/>
                <w:b w:val="false"/>
                <w:i w:val="false"/>
                <w:color w:val="000000"/>
                <w:vertAlign w:val="superscript"/>
              </w:rPr>
              <w:t>3</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міндетті керек-жарақтардың ең төменгі жиынтығымен жабдықталған (су құбыры) және бірлі-жарым санитарлық-техникалық құралдары орнатылған (унитаз, жуғыш, ванна, қол жуғыш) тұрғын үйлер</w:t>
      </w:r>
    </w:p>
    <w:p>
      <w:pPr>
        <w:spacing w:after="0"/>
        <w:ind w:left="0"/>
        <w:jc w:val="both"/>
      </w:pPr>
      <w:r>
        <w:rPr>
          <w:rFonts w:ascii="Times New Roman"/>
          <w:b w:val="false"/>
          <w:i w:val="false"/>
          <w:color w:val="000000"/>
          <w:sz w:val="28"/>
        </w:rPr>
        <w:t>
      ** міндетті керек-жарақтардың толық жиынтығымен жабдықталған (су құбыры, кәріз) және бірнеше санитарлық тораптары, ванналары және душ бөлмелері бар, тұрмыстық су тұтыну құралдары (ыдыс-аяқ жуатын машина, автоматты кір жуғыш машина) орнатылған тұрғын үйлер</w:t>
      </w:r>
    </w:p>
    <w:bookmarkStart w:name="z10" w:id="8"/>
    <w:p>
      <w:pPr>
        <w:spacing w:after="0"/>
        <w:ind w:left="0"/>
        <w:jc w:val="left"/>
      </w:pPr>
      <w:r>
        <w:rPr>
          <w:rFonts w:ascii="Times New Roman"/>
          <w:b/>
          <w:i w:val="false"/>
          <w:color w:val="000000"/>
        </w:rPr>
        <w:t xml:space="preserve"> 4. Астана қаласы бойынша есептеу аспаптары жоқ тұтынушылар үшін газбен жабдықтау жөніндегі коммуналдық қызметтерді тұтыну нормалары</w:t>
      </w:r>
    </w:p>
    <w:bookmarkEnd w:id="8"/>
    <w:p>
      <w:pPr>
        <w:spacing w:after="0"/>
        <w:ind w:left="0"/>
        <w:jc w:val="both"/>
      </w:pPr>
      <w:r>
        <w:rPr>
          <w:rFonts w:ascii="Times New Roman"/>
          <w:b w:val="false"/>
          <w:i w:val="false"/>
          <w:color w:val="ff0000"/>
          <w:sz w:val="28"/>
        </w:rPr>
        <w:t xml:space="preserve">
      Ескерту. 4-бөлім жаңа редакцияда - Астана қаласы әкімдігінің 17.01.2025 </w:t>
      </w:r>
      <w:r>
        <w:rPr>
          <w:rFonts w:ascii="Times New Roman"/>
          <w:b w:val="false"/>
          <w:i w:val="false"/>
          <w:color w:val="ff0000"/>
          <w:sz w:val="28"/>
        </w:rPr>
        <w:t>№ 509-171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9"/>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18 қыркүйектегі № 377 бұйрығымен бекітілген Тауарлық және сұйытылған мұнай газын тұтыну нормаларын есептеу мен бекіту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сәйкес есептеу аспаптары болмаған жағдайда Астана қаласына арналған сұйытылған мұнай газын тұтыну нормалары төмендегі есеп бойынша бекітіледі:</w:t>
      </w:r>
    </w:p>
    <w:bookmarkEnd w:id="9"/>
    <w:p>
      <w:pPr>
        <w:spacing w:after="0"/>
        <w:ind w:left="0"/>
        <w:jc w:val="both"/>
      </w:pPr>
      <w:r>
        <w:rPr>
          <w:rFonts w:ascii="Times New Roman"/>
          <w:b w:val="false"/>
          <w:i w:val="false"/>
          <w:color w:val="000000"/>
          <w:sz w:val="28"/>
        </w:rPr>
        <w:t>
      сұйытылған мұнай газын тұтыну нормалары тұрғын үй орын-жайларында газ плиталары бар және орталық ыстық сумен жабдықталған жағдайда жылу шығыны жылдық нормаларының негізінде есептеледі Q;</w:t>
      </w:r>
    </w:p>
    <w:p>
      <w:pPr>
        <w:spacing w:after="0"/>
        <w:ind w:left="0"/>
        <w:jc w:val="both"/>
      </w:pPr>
      <w:r>
        <w:rPr>
          <w:rFonts w:ascii="Times New Roman"/>
          <w:b w:val="false"/>
          <w:i w:val="false"/>
          <w:color w:val="000000"/>
          <w:sz w:val="28"/>
        </w:rPr>
        <w:t xml:space="preserve">
      бір адамға орташа айлық сұйытылған мұнай газын тұтыну нормаларының есебі – Н, айына адам/кг төмендегі формула бойынша жүргізіледі: </w:t>
      </w:r>
    </w:p>
    <w:p>
      <w:pPr>
        <w:spacing w:after="0"/>
        <w:ind w:left="0"/>
        <w:jc w:val="both"/>
      </w:pPr>
      <w:r>
        <w:rPr>
          <w:rFonts w:ascii="Times New Roman"/>
          <w:b w:val="false"/>
          <w:i w:val="false"/>
          <w:color w:val="000000"/>
          <w:sz w:val="28"/>
        </w:rPr>
        <w:t>
      Н=Q/Qнв*12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 – бір адамға жылу шығынының жылдық нормасы МДж/жыл*адам=3850 МДж/жыл*адам</w:t>
      </w:r>
    </w:p>
    <w:p>
      <w:pPr>
        <w:spacing w:after="0"/>
        <w:ind w:left="0"/>
        <w:jc w:val="both"/>
      </w:pPr>
      <w:r>
        <w:rPr>
          <w:rFonts w:ascii="Times New Roman"/>
          <w:b w:val="false"/>
          <w:i w:val="false"/>
          <w:color w:val="000000"/>
          <w:sz w:val="28"/>
        </w:rPr>
        <w:t>
      Qнв – сұйытылған мұнай газын жағудың төменгі массалық жылуы, МДж/кг</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Жағудың төменгі массалық жылуының есебі – Qнв</w:t>
      </w:r>
    </w:p>
    <w:p>
      <w:pPr>
        <w:spacing w:after="0"/>
        <w:ind w:left="0"/>
        <w:jc w:val="both"/>
      </w:pPr>
      <w:r>
        <w:rPr>
          <w:rFonts w:ascii="Times New Roman"/>
          <w:b w:val="false"/>
          <w:i w:val="false"/>
          <w:color w:val="000000"/>
          <w:sz w:val="28"/>
        </w:rPr>
        <w:t>
      Нормативтер бойынша келіп түсетін газ суық қысқы кезеңде (1 қазаннан бастап 1 мамырға дейін) 80% пропаннан және 20% бутаннан, жылы жазғы кезеңде (1 мамырдан бастап 1 қазанға дейін) газ 40% пропан мен 60% бутаннан құралуы тиіс.</w:t>
      </w:r>
    </w:p>
    <w:p>
      <w:pPr>
        <w:spacing w:after="0"/>
        <w:ind w:left="0"/>
        <w:jc w:val="both"/>
      </w:pPr>
      <w:r>
        <w:rPr>
          <w:rFonts w:ascii="Times New Roman"/>
          <w:b w:val="false"/>
          <w:i w:val="false"/>
          <w:color w:val="000000"/>
          <w:sz w:val="28"/>
        </w:rPr>
        <w:t>
      Осыған байланысты Қағидаларға (3.2-кесте) сәйкес суық және жылы кезеңге арналған төменгі массалық жылудың ұлғаюы қабылданады – қысқы кезеңде 46,3 МДж/кг және жазғы кезеңде 46,0 МДж/кг. Есептеу үшін жағудың төменгі массалық жылуының орташа айлық ұлғаюы шығарылады.</w:t>
      </w:r>
    </w:p>
    <w:p>
      <w:pPr>
        <w:spacing w:after="0"/>
        <w:ind w:left="0"/>
        <w:jc w:val="both"/>
      </w:pPr>
      <w:r>
        <w:rPr>
          <w:rFonts w:ascii="Times New Roman"/>
          <w:b w:val="false"/>
          <w:i w:val="false"/>
          <w:color w:val="000000"/>
          <w:sz w:val="28"/>
        </w:rPr>
        <w:t>
      Qнв = (46,3*7+46,0*5)/12=46,17 МДж/кг</w:t>
      </w:r>
    </w:p>
    <w:p>
      <w:pPr>
        <w:spacing w:after="0"/>
        <w:ind w:left="0"/>
        <w:jc w:val="both"/>
      </w:pPr>
      <w:r>
        <w:rPr>
          <w:rFonts w:ascii="Times New Roman"/>
          <w:b w:val="false"/>
          <w:i w:val="false"/>
          <w:color w:val="000000"/>
          <w:sz w:val="28"/>
        </w:rPr>
        <w:t>
      Н – сұйытылған мұнай газдын орташа айлық тұтыну нормасының есебі</w:t>
      </w:r>
    </w:p>
    <w:p>
      <w:pPr>
        <w:spacing w:after="0"/>
        <w:ind w:left="0"/>
        <w:jc w:val="both"/>
      </w:pPr>
      <w:r>
        <w:rPr>
          <w:rFonts w:ascii="Times New Roman"/>
          <w:b w:val="false"/>
          <w:i w:val="false"/>
          <w:color w:val="000000"/>
          <w:sz w:val="28"/>
        </w:rPr>
        <w:t>
      Н=3850 МДж/ жылына*адам / (46,17 МДж/кг*12)</w:t>
      </w:r>
    </w:p>
    <w:p>
      <w:pPr>
        <w:spacing w:after="0"/>
        <w:ind w:left="0"/>
        <w:jc w:val="both"/>
      </w:pPr>
      <w:r>
        <w:rPr>
          <w:rFonts w:ascii="Times New Roman"/>
          <w:b w:val="false"/>
          <w:i w:val="false"/>
          <w:color w:val="000000"/>
          <w:sz w:val="28"/>
        </w:rPr>
        <w:t>
      Н=6,95 кг/айына/ адам.</w:t>
      </w:r>
    </w:p>
    <w:bookmarkStart w:name="z13" w:id="10"/>
    <w:p>
      <w:pPr>
        <w:spacing w:after="0"/>
        <w:ind w:left="0"/>
        <w:jc w:val="both"/>
      </w:pPr>
      <w:r>
        <w:rPr>
          <w:rFonts w:ascii="Times New Roman"/>
          <w:b w:val="false"/>
          <w:i w:val="false"/>
          <w:color w:val="000000"/>
          <w:sz w:val="28"/>
        </w:rPr>
        <w:t>
      2. Қағидаларға сәйкес есептеу аспаптары болмаған жағдайда Астана қаласына арналған тауар газын тұтыну нормалары төмендегі есеп бойынша бекітіледі: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тұтыну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орталық ыстық сумен жабдықтау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газ су жылытқышы болған кезде (орталық ыстық сумен жабдықтау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болған және орталық ыстық сумен жабдықтау және газды су жылытқышы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(жеке тұрғын үйлерді, пәтерлерді, бөлмелерді) жеке (пәтерлі)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w:t>
            </w:r>
            <w:r>
              <w:rPr>
                <w:rFonts w:ascii="Times New Roman"/>
                <w:b w:val="false"/>
                <w:i w:val="false"/>
                <w:color w:val="000000"/>
                <w:vertAlign w:val="superscript"/>
              </w:rPr>
              <w:t>2</w:t>
            </w:r>
            <w:r>
              <w:rPr>
                <w:rFonts w:ascii="Times New Roman"/>
                <w:b w:val="false"/>
                <w:i w:val="false"/>
                <w:color w:val="000000"/>
                <w:sz w:val="20"/>
              </w:rPr>
              <w:t xml:space="preserve"> -ге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