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c3d9" w14:textId="98ec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5 қарашадағы № 477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28 желтоқсандағы № 709 бұйрығы. Қазақстан Республикасының Әділет министрлігінде 2016 жылы 2 ақпанда № 12977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 министрінің 2014 жылғы 5 қараша № 477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9920 тіркелген, 2015 жылғы 23 каңтарда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2"/>
    <w:bookmarkStart w:name="z4" w:id="3"/>
    <w:p>
      <w:pPr>
        <w:spacing w:after="0"/>
        <w:ind w:left="0"/>
        <w:jc w:val="both"/>
      </w:pPr>
      <w:r>
        <w:rPr>
          <w:rFonts w:ascii="Times New Roman"/>
          <w:b w:val="false"/>
          <w:i w:val="false"/>
          <w:color w:val="000000"/>
          <w:sz w:val="28"/>
        </w:rPr>
        <w:t>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4"/>
    <w:p>
      <w:pPr>
        <w:spacing w:after="0"/>
        <w:ind w:left="0"/>
        <w:jc w:val="both"/>
      </w:pPr>
      <w:r>
        <w:rPr>
          <w:rFonts w:ascii="Times New Roman"/>
          <w:b w:val="false"/>
          <w:i w:val="false"/>
          <w:color w:val="000000"/>
          <w:sz w:val="28"/>
        </w:rPr>
        <w:t>
      "1. Қоса беріліп отырған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4"/>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Бухгалтерлік есеп саласында кәсіпкерлік қызметті жүзеге асыратын бухгалтерлiк ұйымдарға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ережелеріне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6"/>
    <w:bookmarkStart w:name="z9" w:id="7"/>
    <w:p>
      <w:pPr>
        <w:spacing w:after="0"/>
        <w:ind w:left="0"/>
        <w:jc w:val="both"/>
      </w:pPr>
      <w:r>
        <w:rPr>
          <w:rFonts w:ascii="Times New Roman"/>
          <w:b w:val="false"/>
          <w:i w:val="false"/>
          <w:color w:val="000000"/>
          <w:sz w:val="28"/>
        </w:rPr>
        <w:t>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11" w:id="8"/>
    <w:p>
      <w:pPr>
        <w:spacing w:after="0"/>
        <w:ind w:left="0"/>
        <w:jc w:val="both"/>
      </w:pPr>
      <w:r>
        <w:rPr>
          <w:rFonts w:ascii="Times New Roman"/>
          <w:b w:val="false"/>
          <w:i w:val="false"/>
          <w:color w:val="000000"/>
          <w:sz w:val="28"/>
        </w:rPr>
        <w:t xml:space="preserve">
      "1. Осы Бухгалтерлік есеп саласында кәсіпкерлік қызметті жүзеге асыратын бухгалтерлiк ұйымдар мен кәсiби бухгалтерлерге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АҚ/ТҚҚ туралы Заң) және Ақшаны жылыстатуға қарсы күрестің қаржылық шараларын әзірлеу тобының (бұдан әрі - ФАТФ) халықаралық үлгілеріне сәйкес әзірленді.";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"3. Егер Талаптарда өзгеше көзделмесе, онда Талаптарда қолданылған ұғымдар АЖ/ТҚҚ туралы </w:t>
      </w:r>
      <w:r>
        <w:rPr>
          <w:rFonts w:ascii="Times New Roman"/>
          <w:b w:val="false"/>
          <w:i w:val="false"/>
          <w:color w:val="000000"/>
          <w:sz w:val="28"/>
        </w:rPr>
        <w:t>Заңда</w:t>
      </w:r>
      <w:r>
        <w:rPr>
          <w:rFonts w:ascii="Times New Roman"/>
          <w:b w:val="false"/>
          <w:i w:val="false"/>
          <w:color w:val="000000"/>
          <w:sz w:val="28"/>
        </w:rPr>
        <w:t xml:space="preserve"> және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пайдаланылады.";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"9. Субъектілер ІБЕ-ін әзірлеу, қабылдау және (немесе) орындау міндеттемелерінің және оны жүзеге асыру бағдарламаларының орындалмауына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жауапкершілікте болады.";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bookmarkStart w:name="z17" w:id="11"/>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қабылдау, жеке тұлғаға іскерлік қатынастар орнатудан бас тарту, ақшамен және (немесе) өзге де мүлікпен операция жасаудан бас тарту, және АЖ/ТҚҚ туралы Заңның 5-бабының 3-тармағындағы 6) тармақшаларында көзделген шараларды қабылдау мүмкін болмаған жағдайда клиентпен іскерлік қатынастарды орнатуды тоқтату тәртібінен;";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жасылсын:</w:t>
      </w:r>
    </w:p>
    <w:bookmarkStart w:name="z19" w:id="12"/>
    <w:p>
      <w:pPr>
        <w:spacing w:after="0"/>
        <w:ind w:left="0"/>
        <w:jc w:val="both"/>
      </w:pPr>
      <w:r>
        <w:rPr>
          <w:rFonts w:ascii="Times New Roman"/>
          <w:b w:val="false"/>
          <w:i w:val="false"/>
          <w:color w:val="000000"/>
          <w:sz w:val="28"/>
        </w:rPr>
        <w:t>
      "13. Субъектілер жүктелген функцияларға сәйкес:</w:t>
      </w:r>
    </w:p>
    <w:bookmarkEnd w:id="12"/>
    <w:bookmarkStart w:name="z20" w:id="13"/>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13"/>
    <w:bookmarkStart w:name="z21" w:id="14"/>
    <w:p>
      <w:pPr>
        <w:spacing w:after="0"/>
        <w:ind w:left="0"/>
        <w:jc w:val="both"/>
      </w:pPr>
      <w:r>
        <w:rPr>
          <w:rFonts w:ascii="Times New Roman"/>
          <w:b w:val="false"/>
          <w:i w:val="false"/>
          <w:color w:val="000000"/>
          <w:sz w:val="28"/>
        </w:rPr>
        <w:t>
      2) АЖ/ТҚҚ туралы заңнаманы орындауын бақылауды жүзеге асыру үшін тиісті мемлекеттік органдарға ақпарат береді.</w:t>
      </w:r>
    </w:p>
    <w:bookmarkEnd w:id="14"/>
    <w:bookmarkStart w:name="z22" w:id="15"/>
    <w:p>
      <w:pPr>
        <w:spacing w:after="0"/>
        <w:ind w:left="0"/>
        <w:jc w:val="both"/>
      </w:pPr>
      <w:r>
        <w:rPr>
          <w:rFonts w:ascii="Times New Roman"/>
          <w:b w:val="false"/>
          <w:i w:val="false"/>
          <w:color w:val="000000"/>
          <w:sz w:val="28"/>
        </w:rPr>
        <w:t xml:space="preserve">
      3) АЖ/ТҚҚ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сұратуы бойынша қажетті ақпаратты, мәліметтер мен құжаттарды ұсынады.</w:t>
      </w:r>
    </w:p>
    <w:bookmarkEnd w:id="15"/>
    <w:p>
      <w:pPr>
        <w:spacing w:after="0"/>
        <w:ind w:left="0"/>
        <w:jc w:val="both"/>
      </w:pPr>
      <w:r>
        <w:rPr>
          <w:rFonts w:ascii="Times New Roman"/>
          <w:b w:val="false"/>
          <w:i w:val="false"/>
          <w:color w:val="000000"/>
          <w:sz w:val="28"/>
        </w:rPr>
        <w:t>
      Субъект және оның қызметкерлері клиенттер мен өзге де тұлғаларды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16"/>
    <w:bookmarkStart w:name="z25" w:id="17"/>
    <w:p>
      <w:pPr>
        <w:spacing w:after="0"/>
        <w:ind w:left="0"/>
        <w:jc w:val="both"/>
      </w:pPr>
      <w:r>
        <w:rPr>
          <w:rFonts w:ascii="Times New Roman"/>
          <w:b w:val="false"/>
          <w:i w:val="false"/>
          <w:color w:val="000000"/>
          <w:sz w:val="28"/>
        </w:rPr>
        <w:t>
      1) мынадай:</w:t>
      </w:r>
    </w:p>
    <w:bookmarkEnd w:id="17"/>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жемқорлықтың немесе өзге қылмыстық әрекеттері жоғары деңгейі;</w:t>
      </w:r>
    </w:p>
    <w:p>
      <w:pPr>
        <w:spacing w:after="0"/>
        <w:ind w:left="0"/>
        <w:jc w:val="both"/>
      </w:pPr>
      <w:r>
        <w:rPr>
          <w:rFonts w:ascii="Times New Roman"/>
          <w:b w:val="false"/>
          <w:i w:val="false"/>
          <w:color w:val="000000"/>
          <w:sz w:val="28"/>
        </w:rPr>
        <w:t>
      Біріккен Ұлттар Ұйымының (бұдан әрі – БҰҰ) салатын санкцияларына,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қаржыландыру немесе қолдау көрсететін және белгіленген террористік (экстремистік) ұйымдары бар мемлекеттен (аумақтан) келген клиенттердің іскерлік қатынастары мен мәмілелеріне;</w:t>
      </w:r>
    </w:p>
    <w:p>
      <w:pPr>
        <w:spacing w:after="0"/>
        <w:ind w:left="0"/>
        <w:jc w:val="both"/>
      </w:pPr>
      <w:r>
        <w:rPr>
          <w:rFonts w:ascii="Times New Roman"/>
          <w:b w:val="false"/>
          <w:i w:val="false"/>
          <w:color w:val="000000"/>
          <w:sz w:val="28"/>
        </w:rPr>
        <w:t>
      Осындай мемлекеттердің (аумақтардың) тізбелеріне БҰҰ-ның және халықаралық ұйымдардың деректері бойынша сілтемелер уәкілетті органның ресми интернет-ресурсында жарияланады;</w:t>
      </w:r>
    </w:p>
    <w:bookmarkStart w:name="z26" w:id="18"/>
    <w:p>
      <w:pPr>
        <w:spacing w:after="0"/>
        <w:ind w:left="0"/>
        <w:jc w:val="both"/>
      </w:pPr>
      <w:r>
        <w:rPr>
          <w:rFonts w:ascii="Times New Roman"/>
          <w:b w:val="false"/>
          <w:i w:val="false"/>
          <w:color w:val="000000"/>
          <w:sz w:val="28"/>
        </w:rPr>
        <w:t>
      2) мынадай жағдайларда клиентке:</w:t>
      </w:r>
    </w:p>
    <w:bookmarkEnd w:id="18"/>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зайыбы, жақын туысы болып табылған;</w:t>
      </w:r>
    </w:p>
    <w:p>
      <w:pPr>
        <w:spacing w:after="0"/>
        <w:ind w:left="0"/>
        <w:jc w:val="both"/>
      </w:pPr>
      <w:r>
        <w:rPr>
          <w:rFonts w:ascii="Times New Roman"/>
          <w:b w:val="false"/>
          <w:i w:val="false"/>
          <w:color w:val="000000"/>
          <w:sz w:val="28"/>
        </w:rPr>
        <w:t>
      клиент (оның өкілі) не бенефициарлық меншік иесі, не операция бойынша клиенттің контрагенті АЖ/ТҚҚ туралы Заңның 16-бабының 13 тармақшасына сәйкес бекітілетін оффшорлық аймақтар Тізбесіне енген мемлекетте немесе аумақта тіркелген немесе қызметін жүзеге асырады;</w:t>
      </w:r>
    </w:p>
    <w:p>
      <w:pPr>
        <w:spacing w:after="0"/>
        <w:ind w:left="0"/>
        <w:jc w:val="both"/>
      </w:pPr>
      <w:r>
        <w:rPr>
          <w:rFonts w:ascii="Times New Roman"/>
          <w:b w:val="false"/>
          <w:i w:val="false"/>
          <w:color w:val="000000"/>
          <w:sz w:val="28"/>
        </w:rPr>
        <w:t xml:space="preserve">
      клиент АЖ/ТҚҚ туралы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клиент жарғылық капиталында мемлекеттік меншік үлесі бар ұйым болып табылған;</w:t>
      </w:r>
    </w:p>
    <w:p>
      <w:pPr>
        <w:spacing w:after="0"/>
        <w:ind w:left="0"/>
        <w:jc w:val="both"/>
      </w:pPr>
      <w:r>
        <w:rPr>
          <w:rFonts w:ascii="Times New Roman"/>
          <w:b w:val="false"/>
          <w:i w:val="false"/>
          <w:color w:val="000000"/>
          <w:sz w:val="28"/>
        </w:rPr>
        <w:t xml:space="preserve">
      мемлекеттік тіркеу кезінде клиенттің мәлімдеген орны оның басқару органының іс жүзіндегі қызмет орнымен сәйкес келмеген; </w:t>
      </w:r>
    </w:p>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 болған;</w:t>
      </w:r>
    </w:p>
    <w:p>
      <w:pPr>
        <w:spacing w:after="0"/>
        <w:ind w:left="0"/>
        <w:jc w:val="both"/>
      </w:pPr>
      <w:r>
        <w:rPr>
          <w:rFonts w:ascii="Times New Roman"/>
          <w:b w:val="false"/>
          <w:i w:val="false"/>
          <w:color w:val="000000"/>
          <w:sz w:val="28"/>
        </w:rPr>
        <w:t>
      клиент берген мәліметтерді тексеру кезінде Субъектілерде қиындықтар пайда болған;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Субъектілердің пайдаланылуы әдеттегі тәжірибесінен айрықшаланатын стандартты емес немесе есеп айырысудың әдеттегіден күрделі схемаларын жүргізуді талап еткен;</w:t>
      </w:r>
    </w:p>
    <w:p>
      <w:pPr>
        <w:spacing w:after="0"/>
        <w:ind w:left="0"/>
        <w:jc w:val="both"/>
      </w:pPr>
      <w:r>
        <w:rPr>
          <w:rFonts w:ascii="Times New Roman"/>
          <w:b w:val="false"/>
          <w:i w:val="false"/>
          <w:color w:val="000000"/>
          <w:sz w:val="28"/>
        </w:rPr>
        <w:t>
      клиент жаңа, сондай-ақ қолда бар өнімдерге берудің жаңа тетіктерін, жаңа немесе дамып келе жатқан технологияларды қоса алғанда жаңа өнімдерді және жаңа іскерлік тәжірибені қолданған;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клиент коммерциялық емес ұйым болып табылған;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АЖ/ТҚ-ның жоғары тәуекелімен байланысты клиент туралы өзге ақпарат болған;</w:t>
      </w:r>
    </w:p>
    <w:bookmarkStart w:name="z27" w:id="19"/>
    <w:p>
      <w:pPr>
        <w:spacing w:after="0"/>
        <w:ind w:left="0"/>
        <w:jc w:val="both"/>
      </w:pPr>
      <w:r>
        <w:rPr>
          <w:rFonts w:ascii="Times New Roman"/>
          <w:b w:val="false"/>
          <w:i w:val="false"/>
          <w:color w:val="000000"/>
          <w:sz w:val="28"/>
        </w:rPr>
        <w:t>
      3) операцияларға:</w:t>
      </w:r>
    </w:p>
    <w:bookmarkEnd w:id="19"/>
    <w:p>
      <w:pPr>
        <w:spacing w:after="0"/>
        <w:ind w:left="0"/>
        <w:jc w:val="both"/>
      </w:pPr>
      <w:r>
        <w:rPr>
          <w:rFonts w:ascii="Times New Roman"/>
          <w:b w:val="false"/>
          <w:i w:val="false"/>
          <w:color w:val="000000"/>
          <w:sz w:val="28"/>
        </w:rPr>
        <w:t>
      тараптардың іс жүзінде қатысуынсыз жүргізілетін;</w:t>
      </w:r>
    </w:p>
    <w:p>
      <w:pPr>
        <w:spacing w:after="0"/>
        <w:ind w:left="0"/>
        <w:jc w:val="both"/>
      </w:pPr>
      <w:r>
        <w:rPr>
          <w:rFonts w:ascii="Times New Roman"/>
          <w:b w:val="false"/>
          <w:i w:val="false"/>
          <w:color w:val="000000"/>
          <w:sz w:val="28"/>
        </w:rPr>
        <w:t>
      белгісіз немесе байланысты емес үшінші тұлғаның атынан немесе оның пайдасына жүргізілетін;</w:t>
      </w:r>
    </w:p>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жалған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заңды мақсаты жоқ;</w:t>
      </w:r>
    </w:p>
    <w:p>
      <w:pPr>
        <w:spacing w:after="0"/>
        <w:ind w:left="0"/>
        <w:jc w:val="both"/>
      </w:pPr>
      <w:r>
        <w:rPr>
          <w:rFonts w:ascii="Times New Roman"/>
          <w:b w:val="false"/>
          <w:i w:val="false"/>
          <w:color w:val="000000"/>
          <w:sz w:val="28"/>
        </w:rPr>
        <w:t>
      клиенттің оған тән емес жиілікпен немесе осы клиент үшін ерекше ірі сомаға жүргізілген;</w:t>
      </w:r>
    </w:p>
    <w:p>
      <w:pPr>
        <w:spacing w:after="0"/>
        <w:ind w:left="0"/>
        <w:jc w:val="both"/>
      </w:pPr>
      <w:r>
        <w:rPr>
          <w:rFonts w:ascii="Times New Roman"/>
          <w:b w:val="false"/>
          <w:i w:val="false"/>
          <w:color w:val="000000"/>
          <w:sz w:val="28"/>
        </w:rPr>
        <w:t>
      АЖ/ТҚ-ның жоғары тәуекелі туралы ақпарат бар болған жағдайда беріледі.</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АЖ/ТҚ тәуекелін басқару бағдарламасында тәуекелдің төмен деңгейі:</w:t>
      </w:r>
    </w:p>
    <w:bookmarkStart w:name="z28" w:id="20"/>
    <w:p>
      <w:pPr>
        <w:spacing w:after="0"/>
        <w:ind w:left="0"/>
        <w:jc w:val="both"/>
      </w:pPr>
      <w:r>
        <w:rPr>
          <w:rFonts w:ascii="Times New Roman"/>
          <w:b w:val="false"/>
          <w:i w:val="false"/>
          <w:color w:val="000000"/>
          <w:sz w:val="28"/>
        </w:rPr>
        <w:t>
      1) мынадай:</w:t>
      </w:r>
    </w:p>
    <w:bookmarkEnd w:id="20"/>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 мемлекеттер (аумақтар) тізбесіне енбеген;</w:t>
      </w:r>
    </w:p>
    <w:p>
      <w:pPr>
        <w:spacing w:after="0"/>
        <w:ind w:left="0"/>
        <w:jc w:val="both"/>
      </w:pPr>
      <w:r>
        <w:rPr>
          <w:rFonts w:ascii="Times New Roman"/>
          <w:b w:val="false"/>
          <w:i w:val="false"/>
          <w:color w:val="000000"/>
          <w:sz w:val="28"/>
        </w:rPr>
        <w:t>
      жемқорлық немесе өзге қылмыстық әрекеттері төмен деңгейдегі мемлекеттен (аумақтан) келген жеке және заңды тұлғалардың іскерлік қатынастары мен мәмілелеріне;</w:t>
      </w:r>
    </w:p>
    <w:bookmarkStart w:name="z29" w:id="21"/>
    <w:p>
      <w:pPr>
        <w:spacing w:after="0"/>
        <w:ind w:left="0"/>
        <w:jc w:val="both"/>
      </w:pPr>
      <w:r>
        <w:rPr>
          <w:rFonts w:ascii="Times New Roman"/>
          <w:b w:val="false"/>
          <w:i w:val="false"/>
          <w:color w:val="000000"/>
          <w:sz w:val="28"/>
        </w:rPr>
        <w:t>
      2) клиентке егер клиент:</w:t>
      </w:r>
    </w:p>
    <w:bookmarkEnd w:id="21"/>
    <w:p>
      <w:pPr>
        <w:spacing w:after="0"/>
        <w:ind w:left="0"/>
        <w:jc w:val="both"/>
      </w:pPr>
      <w:r>
        <w:rPr>
          <w:rFonts w:ascii="Times New Roman"/>
          <w:b w:val="false"/>
          <w:i w:val="false"/>
          <w:color w:val="000000"/>
          <w:sz w:val="28"/>
        </w:rPr>
        <w:t>
      қаржы мекемесі – қаржы мониторингі субъектісі болған және соңғы бір жылда АЖ/ТҚҚ туралы заңнаманы сақтамағаны үшін әкімшілік жауапкершілікке тартылмаған жағдайда;</w:t>
      </w:r>
    </w:p>
    <w:p>
      <w:pPr>
        <w:spacing w:after="0"/>
        <w:ind w:left="0"/>
        <w:jc w:val="both"/>
      </w:pPr>
      <w:r>
        <w:rPr>
          <w:rFonts w:ascii="Times New Roman"/>
          <w:b w:val="false"/>
          <w:i w:val="false"/>
          <w:color w:val="000000"/>
          <w:sz w:val="28"/>
        </w:rPr>
        <w:t>
      Қазақстан Республикасының мемлекеттік органы болып табылғанда;</w:t>
      </w:r>
    </w:p>
    <w:p>
      <w:pPr>
        <w:spacing w:after="0"/>
        <w:ind w:left="0"/>
        <w:jc w:val="both"/>
      </w:pPr>
      <w:r>
        <w:rPr>
          <w:rFonts w:ascii="Times New Roman"/>
          <w:b w:val="false"/>
          <w:i w:val="false"/>
          <w:color w:val="000000"/>
          <w:sz w:val="28"/>
        </w:rPr>
        <w:t>
      қор биржасында тіркелген ұйым болып табылғанда;</w:t>
      </w:r>
    </w:p>
    <w:bookmarkStart w:name="z30" w:id="22"/>
    <w:p>
      <w:pPr>
        <w:spacing w:after="0"/>
        <w:ind w:left="0"/>
        <w:jc w:val="both"/>
      </w:pPr>
      <w:r>
        <w:rPr>
          <w:rFonts w:ascii="Times New Roman"/>
          <w:b w:val="false"/>
          <w:i w:val="false"/>
          <w:color w:val="000000"/>
          <w:sz w:val="28"/>
        </w:rPr>
        <w:t>
      3) операцияларға:</w:t>
      </w:r>
    </w:p>
    <w:bookmarkEnd w:id="22"/>
    <w:p>
      <w:pPr>
        <w:spacing w:after="0"/>
        <w:ind w:left="0"/>
        <w:jc w:val="both"/>
      </w:pPr>
      <w:r>
        <w:rPr>
          <w:rFonts w:ascii="Times New Roman"/>
          <w:b w:val="false"/>
          <w:i w:val="false"/>
          <w:color w:val="000000"/>
          <w:sz w:val="28"/>
        </w:rPr>
        <w:t xml:space="preserve">
      мемлекеттік қызметшілердің мүлікті (коммерциялық ұйымдардың жарғылық капиталындағы үлестерді, акцияларды және өзге мүлікті, сонымен қатар жалдауға берілген мүлікті) сенімгерлікпен басқаруға беру бойынша; </w:t>
      </w:r>
    </w:p>
    <w:p>
      <w:pPr>
        <w:spacing w:after="0"/>
        <w:ind w:left="0"/>
        <w:jc w:val="both"/>
      </w:pPr>
      <w:r>
        <w:rPr>
          <w:rFonts w:ascii="Times New Roman"/>
          <w:b w:val="false"/>
          <w:i w:val="false"/>
          <w:color w:val="000000"/>
          <w:sz w:val="28"/>
        </w:rPr>
        <w:t xml:space="preserve">
      мүлікті пайдалану тәртібі туралы шартты растаумен байланысты беріледі. </w:t>
      </w:r>
    </w:p>
    <w:p>
      <w:pPr>
        <w:spacing w:after="0"/>
        <w:ind w:left="0"/>
        <w:jc w:val="both"/>
      </w:pPr>
      <w:r>
        <w:rPr>
          <w:rFonts w:ascii="Times New Roman"/>
          <w:b w:val="false"/>
          <w:i w:val="false"/>
          <w:color w:val="000000"/>
          <w:sz w:val="28"/>
        </w:rPr>
        <w:t xml:space="preserve">
      АЖ/ТҚ тәуекелінің төмен деңгейі берілген клиенттерге АЖ/ТҚҚ туралы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жеңілдетілген шаралары қолданылады.</w:t>
      </w:r>
    </w:p>
    <w:bookmarkStart w:name="z31" w:id="23"/>
    <w:p>
      <w:pPr>
        <w:spacing w:after="0"/>
        <w:ind w:left="0"/>
        <w:jc w:val="both"/>
      </w:pPr>
      <w:r>
        <w:rPr>
          <w:rFonts w:ascii="Times New Roman"/>
          <w:b w:val="false"/>
          <w:i w:val="false"/>
          <w:color w:val="000000"/>
          <w:sz w:val="28"/>
        </w:rPr>
        <w:t>
      16. Клиенттерді сәйкестендіру бағдарламасы клиент жүзеге асырған операцияларды қаржыландыру көзі туралы мәліметтерді қоса алғанда клиент (оның өкілі) және бенефициарлық меншік иесі туралы мәліметтерді, анықтау, бұрын алынғанды жаңарту бойынша іс-шараларды Субъектілердің жүргізуі болып табылады және:</w:t>
      </w:r>
    </w:p>
    <w:bookmarkEnd w:id="23"/>
    <w:bookmarkStart w:name="z32" w:id="24"/>
    <w:p>
      <w:pPr>
        <w:spacing w:after="0"/>
        <w:ind w:left="0"/>
        <w:jc w:val="both"/>
      </w:pPr>
      <w:r>
        <w:rPr>
          <w:rFonts w:ascii="Times New Roman"/>
          <w:b w:val="false"/>
          <w:i w:val="false"/>
          <w:color w:val="000000"/>
          <w:sz w:val="28"/>
        </w:rPr>
        <w:t xml:space="preserve">
      1) АЖ/ТҚҚ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w:t>
      </w:r>
    </w:p>
    <w:bookmarkEnd w:id="24"/>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bookmarkStart w:name="z33" w:id="25"/>
    <w:p>
      <w:pPr>
        <w:spacing w:after="0"/>
        <w:ind w:left="0"/>
        <w:jc w:val="both"/>
      </w:pPr>
      <w:r>
        <w:rPr>
          <w:rFonts w:ascii="Times New Roman"/>
          <w:b w:val="false"/>
          <w:i w:val="false"/>
          <w:color w:val="000000"/>
          <w:sz w:val="28"/>
        </w:rPr>
        <w:t xml:space="preserve">
      2) АЖ/ТҚҚ туралы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дұрыстығын тексеру;</w:t>
      </w:r>
    </w:p>
    <w:bookmarkEnd w:id="25"/>
    <w:bookmarkStart w:name="z34" w:id="26"/>
    <w:p>
      <w:pPr>
        <w:spacing w:after="0"/>
        <w:ind w:left="0"/>
        <w:jc w:val="both"/>
      </w:pPr>
      <w:r>
        <w:rPr>
          <w:rFonts w:ascii="Times New Roman"/>
          <w:b w:val="false"/>
          <w:i w:val="false"/>
          <w:color w:val="000000"/>
          <w:sz w:val="28"/>
        </w:rPr>
        <w:t xml:space="preserve">
      3) АЖ/ТҚҚ туралы Заңның 12-бабына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байланысының бары немесе жоғы; </w:t>
      </w:r>
    </w:p>
    <w:bookmarkEnd w:id="26"/>
    <w:bookmarkStart w:name="z35" w:id="27"/>
    <w:p>
      <w:pPr>
        <w:spacing w:after="0"/>
        <w:ind w:left="0"/>
        <w:jc w:val="both"/>
      </w:pPr>
      <w:r>
        <w:rPr>
          <w:rFonts w:ascii="Times New Roman"/>
          <w:b w:val="false"/>
          <w:i w:val="false"/>
          <w:color w:val="000000"/>
          <w:sz w:val="28"/>
        </w:rPr>
        <w:t xml:space="preserve">
      4) АЖ/ТҚҚ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bookmarkEnd w:id="27"/>
    <w:bookmarkStart w:name="z36" w:id="28"/>
    <w:p>
      <w:pPr>
        <w:spacing w:after="0"/>
        <w:ind w:left="0"/>
        <w:jc w:val="both"/>
      </w:pPr>
      <w:r>
        <w:rPr>
          <w:rFonts w:ascii="Times New Roman"/>
          <w:b w:val="false"/>
          <w:i w:val="false"/>
          <w:color w:val="000000"/>
          <w:sz w:val="28"/>
        </w:rPr>
        <w:t>
      5) сәйкесінше тіркелген, тұратын жері және орналасқан жері бар клиенттерді анықтау:</w:t>
      </w:r>
    </w:p>
    <w:bookmarkEnd w:id="28"/>
    <w:p>
      <w:pPr>
        <w:spacing w:after="0"/>
        <w:ind w:left="0"/>
        <w:jc w:val="both"/>
      </w:pPr>
      <w:r>
        <w:rPr>
          <w:rFonts w:ascii="Times New Roman"/>
          <w:b w:val="false"/>
          <w:i w:val="false"/>
          <w:color w:val="000000"/>
          <w:sz w:val="28"/>
        </w:rPr>
        <w:t xml:space="preserve">
      ФАТФ ұсыныдарын орындамайтын және (немесе) жеткілікті орындамайтын мемлекетте (аумақта) не АЖ/ТҚҚ туралы Заңның 4-бабы 4-тармағы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көрсетілген мемлекетте (көрсетілген аумақта) тіркелген банктегі шоттарды пайдаланушы;</w:t>
      </w:r>
    </w:p>
    <w:p>
      <w:pPr>
        <w:spacing w:after="0"/>
        <w:ind w:left="0"/>
        <w:jc w:val="both"/>
      </w:pPr>
      <w:r>
        <w:rPr>
          <w:rFonts w:ascii="Times New Roman"/>
          <w:b w:val="false"/>
          <w:i w:val="false"/>
          <w:color w:val="000000"/>
          <w:sz w:val="28"/>
        </w:rPr>
        <w:t>
      оффшорлық аймақтарда;</w:t>
      </w:r>
    </w:p>
    <w:bookmarkStart w:name="z37" w:id="29"/>
    <w:p>
      <w:pPr>
        <w:spacing w:after="0"/>
        <w:ind w:left="0"/>
        <w:jc w:val="both"/>
      </w:pPr>
      <w:r>
        <w:rPr>
          <w:rFonts w:ascii="Times New Roman"/>
          <w:b w:val="false"/>
          <w:i w:val="false"/>
          <w:color w:val="000000"/>
          <w:sz w:val="28"/>
        </w:rPr>
        <w:t>
      6) болжамдалатын мақсаттар мен іскерлік қатынастар сипатын белгілеу.</w:t>
      </w:r>
    </w:p>
    <w:bookmarkEnd w:id="29"/>
    <w:p>
      <w:pPr>
        <w:spacing w:after="0"/>
        <w:ind w:left="0"/>
        <w:jc w:val="both"/>
      </w:pPr>
      <w:r>
        <w:rPr>
          <w:rFonts w:ascii="Times New Roman"/>
          <w:b w:val="false"/>
          <w:i w:val="false"/>
          <w:color w:val="000000"/>
          <w:sz w:val="28"/>
        </w:rPr>
        <w:t>
      АЖ/ТҚ тәуекелінің жоғары деңгейі бар клиенттер үшін болжамдалатын мақсаттар мен іскерлік қатынастар сипатын белгілеу кезінде қызмет түрі және жасалатын операциялардың қаржыландыру көзі туралы қосымша мәліметтер сұратады.</w:t>
      </w:r>
    </w:p>
    <w:p>
      <w:pPr>
        <w:spacing w:after="0"/>
        <w:ind w:left="0"/>
        <w:jc w:val="both"/>
      </w:pPr>
      <w:r>
        <w:rPr>
          <w:rFonts w:ascii="Times New Roman"/>
          <w:b w:val="false"/>
          <w:i w:val="false"/>
          <w:color w:val="000000"/>
          <w:sz w:val="28"/>
        </w:rPr>
        <w:t>
      АЖ/ТҚ тәуекелінің төмен деңгейі бар клиенттер үшін болжамдалатын мақсаттар мен іскерлік қатынастар сипатын белгілеу клиент операциялары сипатының негізінде анықталады.</w:t>
      </w:r>
    </w:p>
    <w:bookmarkStart w:name="z38" w:id="30"/>
    <w:p>
      <w:pPr>
        <w:spacing w:after="0"/>
        <w:ind w:left="0"/>
        <w:jc w:val="both"/>
      </w:pPr>
      <w:r>
        <w:rPr>
          <w:rFonts w:ascii="Times New Roman"/>
          <w:b w:val="false"/>
          <w:i w:val="false"/>
          <w:color w:val="000000"/>
          <w:sz w:val="28"/>
        </w:rPr>
        <w:t>
      7) тәуекел деңгейін беруге байланысты клиентке тәуекелдерді басқару бағдарламасына сәйкес клиентті тиісінше тексеру бойынша шараларды қабылдау;</w:t>
      </w:r>
    </w:p>
    <w:bookmarkEnd w:id="30"/>
    <w:bookmarkStart w:name="z39" w:id="31"/>
    <w:p>
      <w:pPr>
        <w:spacing w:after="0"/>
        <w:ind w:left="0"/>
        <w:jc w:val="both"/>
      </w:pPr>
      <w:r>
        <w:rPr>
          <w:rFonts w:ascii="Times New Roman"/>
          <w:b w:val="false"/>
          <w:i w:val="false"/>
          <w:color w:val="000000"/>
          <w:sz w:val="28"/>
        </w:rPr>
        <w:t>
      8) клиент (оның өкілі) және бенефицарлық меншік туралы сәйкестендірілген мәліметтердің өзгерісіне қарай сәйкестендіру нәтижелері туралы алынған мәліметтерді жылына кемінде бір рет жаңарту;</w:t>
      </w:r>
    </w:p>
    <w:bookmarkEnd w:id="31"/>
    <w:p>
      <w:pPr>
        <w:spacing w:after="0"/>
        <w:ind w:left="0"/>
        <w:jc w:val="both"/>
      </w:pPr>
      <w:r>
        <w:rPr>
          <w:rFonts w:ascii="Times New Roman"/>
          <w:b w:val="false"/>
          <w:i w:val="false"/>
          <w:color w:val="000000"/>
          <w:sz w:val="28"/>
        </w:rPr>
        <w:t>
      АЖ/ТҚ тәуекелінің деңгейі жоғары клиент (оның өкілі) және бенефициарлық меншік иесі туралы мәліметтер жарты жылда кемінде бір рет жаңартылып отырады.</w:t>
      </w:r>
    </w:p>
    <w:p>
      <w:pPr>
        <w:spacing w:after="0"/>
        <w:ind w:left="0"/>
        <w:jc w:val="both"/>
      </w:pPr>
      <w:r>
        <w:rPr>
          <w:rFonts w:ascii="Times New Roman"/>
          <w:b w:val="false"/>
          <w:i w:val="false"/>
          <w:color w:val="000000"/>
          <w:sz w:val="28"/>
        </w:rPr>
        <w:t>
      АЖ/ТҚ тәуекелінің деңгейі төмен клиент (оның өкілі) және бенефициарлық меншік иесі туралы мәліметтерді жаңарту екі жылда кемінде бір рет жүзеге асырылады.</w:t>
      </w:r>
    </w:p>
    <w:p>
      <w:pPr>
        <w:spacing w:after="0"/>
        <w:ind w:left="0"/>
        <w:jc w:val="both"/>
      </w:pPr>
      <w:r>
        <w:rPr>
          <w:rFonts w:ascii="Times New Roman"/>
          <w:b w:val="false"/>
          <w:i w:val="false"/>
          <w:color w:val="000000"/>
          <w:sz w:val="28"/>
        </w:rPr>
        <w:t>
      Клиентке іскерлік қатынастарды орнатудан және ақшамен және (немесе) өзге мүлікпен операция жасаудан бас тартылған жағдайда, АЖ/ТҚҚ туралы Заңның 3-бабының 3-тармағының 1), 2), 2-1), 4) және 6) тармақшаларында көзделген шараларды қабылдау мүмкін болмаған жағдайда, Субъектілер уәкілетті органдарға ҚМ-1 нысаны бойынша осындай бас тарту фактісі жөнінде хабарлама жібереді.</w:t>
      </w:r>
    </w:p>
    <w:p>
      <w:pPr>
        <w:spacing w:after="0"/>
        <w:ind w:left="0"/>
        <w:jc w:val="both"/>
      </w:pPr>
      <w:r>
        <w:rPr>
          <w:rFonts w:ascii="Times New Roman"/>
          <w:b w:val="false"/>
          <w:i w:val="false"/>
          <w:color w:val="000000"/>
          <w:sz w:val="28"/>
        </w:rPr>
        <w:t xml:space="preserve">
      АЖ/ТҚҚ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"18. Субъект клиентке АЖ/ТҚ тәуекелінің жоғары деңгейін берілген жағдайда, жоспарланған немесе жүргізілген операциялардың себептерін анықтау мақсатында клиенттің аталған Субъекте өткізілген барлық операцияларды қосымша зерделейді және тексеруді талап ететін операциялардың сипатын анықтайды.</w:t>
      </w:r>
    </w:p>
    <w:bookmarkEnd w:id="32"/>
    <w:p>
      <w:pPr>
        <w:spacing w:after="0"/>
        <w:ind w:left="0"/>
        <w:jc w:val="both"/>
      </w:pPr>
      <w:r>
        <w:rPr>
          <w:rFonts w:ascii="Times New Roman"/>
          <w:b w:val="false"/>
          <w:i w:val="false"/>
          <w:color w:val="000000"/>
          <w:sz w:val="28"/>
        </w:rPr>
        <w:t>
      Субъект клиентке АЖ/ТҚ тәуекелінің төмен деңгейі берілген жағдайда клиенттің ағымдағы операциясын зерделейді.";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xml:space="preserve">
      "22. Нормативтік құқықтық актілерді мемлекеттік тіркеу тізілімінде № 10001 тіркелген "Қаржы мониторингі субъектілерін жұмыскерлерді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АЖ/ТҚҚ мәселелері бойынша даярлау және оқыту бағдарламасы жұмыскерлерді даярлау және оқыту бойынша қойылатын талаптарға сәйкес әзірленді.".</w:t>
      </w:r>
    </w:p>
    <w:bookmarkEnd w:id="33"/>
    <w:bookmarkStart w:name="z44" w:id="34"/>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(Тәжіяқов Б.Ш.) заңнамада белгіленген тәртіппен:</w:t>
      </w:r>
    </w:p>
    <w:bookmarkEnd w:id="34"/>
    <w:bookmarkStart w:name="z45"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46" w:id="36"/>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36"/>
    <w:bookmarkStart w:name="z47" w:id="3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тіркелгеннен кейін күнтізбелік он күн ішінде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7"/>
    <w:bookmarkStart w:name="z48" w:id="38"/>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интернет-ресурсына орналастыруды қамтамасыз етсін.</w:t>
      </w:r>
    </w:p>
    <w:bookmarkEnd w:id="38"/>
    <w:bookmarkStart w:name="z49" w:id="39"/>
    <w:p>
      <w:pPr>
        <w:spacing w:after="0"/>
        <w:ind w:left="0"/>
        <w:jc w:val="both"/>
      </w:pPr>
      <w:r>
        <w:rPr>
          <w:rFonts w:ascii="Times New Roman"/>
          <w:b w:val="false"/>
          <w:i w:val="false"/>
          <w:color w:val="000000"/>
          <w:sz w:val="28"/>
        </w:rPr>
        <w:t>
      4. Осы бұйрық 2016 жылғы 6 ақпаннан бастап қолданысқа енгізіледі және ресми жариялануға жатады.</w:t>
      </w:r>
    </w:p>
    <w:bookmarkEnd w:id="3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