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297" w14:textId="e64c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пайдаланғаны үшін төлемақы мөлшерлемелерін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18 қарашадағы № 18-03/1010 бұйрығы. Қазақстан Республикасының Әділет министрлігінде 2016 жылы 26 қаңтарда № 12924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 дүниесін пайдаланғаны үшін төлемақы мөлшерлемелерін айқындау әдістемесі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18-03/1010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дүниесін пайдаланғаны үшін төлемақы</w:t>
      </w:r>
      <w:r>
        <w:br/>
      </w:r>
      <w:r>
        <w:rPr>
          <w:rFonts w:ascii="Times New Roman"/>
          <w:b/>
          <w:i w:val="false"/>
          <w:color w:val="000000"/>
        </w:rPr>
        <w:t>мөлшерлемелерін айқындау әдістемесі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жануарлар дүниесін пайдаланғаны үшін төлемақы мөлшерлемелерін айқындау әдістемесі (бұдан әрі – Әдістеме) "Жануарлар дүниесiн қорғау, өсiмiн молайту және пайдалану туралы" 2004 жылғы 9 шілдедегі Қазақстан Республикасы Заңының (бұдан әрі – Заң)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жануарлар дүниесін пайдаланғаны үшін төлемақы мөлшерлемелерін айқындау үшін қолданылады.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Жануарлар дүниесін пайдаланғаны үшін төлемақы мөлшерлемелерін айқындау: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олжалаудың нормативік лимиті –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бекітетін аң аулау объектілері болып табылатын жануарлар түрлерін алу нормативтері;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олжалау және жануарлардың өсім коэффициенті;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саны (мекендеу ортасынан алынған жануарлар, олардың бөліктері мен дериваттары) негізінде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Сирек кездесетiн және жойылып кету қаупi төнген жануарлар түрлерiн пайдаланғаны үшін төлемақыны әрбiр жекелеген жағдайда осы жануарларды табиғи ортадан алуға рұқсат беру үшін Қазақстан Республикасының Үкiметi белгiлейдi.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Мынадай жағдайларда: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жануарларды табиғи ортадан ғылыми-зерттеу және шаруашылық мақсаттарында ен салу, сақина салу, көшiру, жерсiндiру, </w:t>
      </w:r>
      <w:r>
        <w:rPr>
          <w:rFonts w:ascii="Times New Roman"/>
          <w:b w:val="false"/>
          <w:i w:val="false"/>
          <w:color w:val="000000"/>
          <w:sz w:val="28"/>
        </w:rPr>
        <w:t>жасанды өсіру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будандастыру мақсаттары үшiн ұстап алып, кейiннен табиғи ортаға жiберген кезде;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және заңды тұлғалардың меншігі болып табылатын, жасанды жолмен өсірілген әрі қамауда және (немесе) жартылай қамауда </w:t>
      </w:r>
      <w:r>
        <w:rPr>
          <w:rFonts w:ascii="Times New Roman"/>
          <w:b w:val="false"/>
          <w:i w:val="false"/>
          <w:color w:val="000000"/>
          <w:sz w:val="28"/>
        </w:rPr>
        <w:t>ұсталатын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жануарлар дүниесінің объектілерін пайдаланған кезде;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алып тасталды - ҚР Экология және табиғи ресурстар министрінің 11.09.2025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ел денсаулығын қорғау, ауыл шаруашылығы және басқа да үй жануарларын аурудан сақтау, ауылшаруашылық және басқа да үй </w:t>
      </w:r>
      <w:r>
        <w:rPr>
          <w:rFonts w:ascii="Times New Roman"/>
          <w:b w:val="false"/>
          <w:i w:val="false"/>
          <w:color w:val="000000"/>
          <w:sz w:val="28"/>
        </w:rPr>
        <w:t>жануарларын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жұқпалы аурудан сақтау, қоршаған ортаға келтірілген залалға жол бермеу, ауыл шаруашылығы қызметіне айтарлықтай залал келтіру қаупінің алдын алу мақсатында саны реттелуге тиіс жануарлар түрлерін алған кезде төлемақы алынбайды.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Экология және табиғи ресурстар министрінің 11.09.2025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Жануарлар дүниесін (тұяқты жануарлар) пайдаланғаны</w:t>
      </w:r>
      <w:r>
        <w:br/>
      </w:r>
      <w:r>
        <w:rPr>
          <w:rFonts w:ascii="Times New Roman"/>
          <w:b/>
          <w:i w:val="false"/>
          <w:color w:val="000000"/>
        </w:rPr>
        <w:t>үшін төлемақыны айқындау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Аңшылық объектілерін (тұяқты жануарлар) пайдаланғаны үшін төлемақы мөлшері төменде келтірілген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тж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x Ж</w:t>
      </w:r>
      <w:r>
        <w:rPr>
          <w:rFonts w:ascii="Times New Roman"/>
          <w:b w:val="false"/>
          <w:i w:val="false"/>
          <w:color w:val="000000"/>
          <w:vertAlign w:val="subscript"/>
        </w:rPr>
        <w:t>өк</w:t>
      </w:r>
      <w:r>
        <w:rPr>
          <w:rFonts w:ascii="Times New Roman"/>
          <w:b w:val="false"/>
          <w:i w:val="false"/>
          <w:color w:val="000000"/>
          <w:sz w:val="28"/>
        </w:rPr>
        <w:t xml:space="preserve"> x 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х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тж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төлемақы мөлшері тұяқты жануарлар;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олжалаудың нормативті лимиті;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өк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жануарлардың өсім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олжалау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жануарлар саны.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Аңшылық объектілерін (жыртқыш және терісі бағалы</w:t>
      </w:r>
      <w:r>
        <w:br/>
      </w:r>
      <w:r>
        <w:rPr>
          <w:rFonts w:ascii="Times New Roman"/>
          <w:b/>
          <w:i w:val="false"/>
          <w:color w:val="000000"/>
        </w:rPr>
        <w:t>жануарлар) пайдаланғаны үшін төлемақы мөлшерін айқындау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Аңшылық объектілерін (жыртқыш және терісі бағалы жануарлар) пайдаланғаны үшін төлемақы мөлшерін төменде келтірілген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жтбж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x Ж</w:t>
      </w:r>
      <w:r>
        <w:rPr>
          <w:rFonts w:ascii="Times New Roman"/>
          <w:b w:val="false"/>
          <w:i w:val="false"/>
          <w:color w:val="000000"/>
          <w:vertAlign w:val="subscript"/>
        </w:rPr>
        <w:t>өк</w:t>
      </w:r>
      <w:r>
        <w:rPr>
          <w:rFonts w:ascii="Times New Roman"/>
          <w:b w:val="false"/>
          <w:i w:val="false"/>
          <w:color w:val="000000"/>
          <w:sz w:val="28"/>
        </w:rPr>
        <w:t xml:space="preserve"> x 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х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жтбж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төлемақы мөлшері (жыртқыш және терісі бағалы жануарлар);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олжалаудың нормативті лимиті;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өк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жануарлардың өсім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олжалау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жануарлар саны.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Аңшылық объектілерін (құстар)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мөлшерін айқындау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Аңшылық объектілерін (құстар) пайдаланғаны үшін төлемақы мөлшері төменде келтірілген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x Ж</w:t>
      </w:r>
      <w:r>
        <w:rPr>
          <w:rFonts w:ascii="Times New Roman"/>
          <w:b w:val="false"/>
          <w:i w:val="false"/>
          <w:color w:val="000000"/>
          <w:vertAlign w:val="subscript"/>
        </w:rPr>
        <w:t>өк</w:t>
      </w:r>
      <w:r>
        <w:rPr>
          <w:rFonts w:ascii="Times New Roman"/>
          <w:b w:val="false"/>
          <w:i w:val="false"/>
          <w:color w:val="000000"/>
          <w:sz w:val="28"/>
        </w:rPr>
        <w:t xml:space="preserve"> x 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х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төлемақы мөлшері (құстар);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олжалаудың нормативті лимиті;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өк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жануарлардың өсім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олжалау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жануарлар саны.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Өзге де шаруашылық мақсаттарда (аң аулау мен балық</w:t>
      </w:r>
      <w:r>
        <w:br/>
      </w:r>
      <w:r>
        <w:rPr>
          <w:rFonts w:ascii="Times New Roman"/>
          <w:b/>
          <w:i w:val="false"/>
          <w:color w:val="000000"/>
        </w:rPr>
        <w:t>аулаудан басқа) пайдаланылатын жануарлар түрлерін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төлемақы мөлшерін айқындау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Өзге де шаруашылық мақсаттарда (аң аулау мен балық аулаудан басқа) пайдаланылатын </w:t>
      </w:r>
      <w:r>
        <w:rPr>
          <w:rFonts w:ascii="Times New Roman"/>
          <w:b w:val="false"/>
          <w:i w:val="false"/>
          <w:color w:val="000000"/>
          <w:sz w:val="28"/>
        </w:rPr>
        <w:t>жануарлар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пайдаланғаны үшін төлемақы мөлшері төменде келтірілген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шм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Ж</w:t>
      </w:r>
      <w:r>
        <w:rPr>
          <w:rFonts w:ascii="Times New Roman"/>
          <w:b w:val="false"/>
          <w:i w:val="false"/>
          <w:color w:val="000000"/>
          <w:vertAlign w:val="subscript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 х 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x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шм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төлемақы мөлшері (басқа да шаруашылық мақсаттарда пайдалану);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жануарлардың өсім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– </w:t>
      </w:r>
      <w:r>
        <w:rPr>
          <w:rFonts w:ascii="Times New Roman"/>
          <w:b w:val="false"/>
          <w:i w:val="false"/>
          <w:color w:val="000000"/>
          <w:sz w:val="28"/>
        </w:rPr>
        <w:t>олжалау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жануарлар саны.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