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2d3f" w14:textId="8e92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және заңды тұлғаларға халықты орталықтандырылмаған ауыз сумен және шаруашылық-тұрмыстық сумен жабдықтау үшін пайдаланылатын жерүсті және жерасты су объектілеріне халықтың санитариялық-эпидемиологиялық салауаттылығы саласындағы уәкілетті орган беретін қорытындыны тіркеу қағидасын бекіту туралы" Қазақстан Республикасы Ауыл шаруашылығы министрінің 2012 жылғы 18 сәуірдегі № 19-02/183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25 желтоқсандағы № 19-1/1122 бұйрығы. Қазақстан Республикасының Әділет министрлігінде 2016 жылы 21 қаңтарда № 12903 болып тіркелді. Күші жойылды - Қазақстан Республикасы Су ресурстары және ирригация министрінің 2025 жылғы 10 маусымдағы № 125-НҚ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Су ресурстары және ирригация министрінің 10.06.2025 </w:t>
      </w:r>
      <w:r>
        <w:rPr>
          <w:rFonts w:ascii="Times New Roman"/>
          <w:b w:val="false"/>
          <w:i w:val="false"/>
          <w:color w:val="ff0000"/>
          <w:sz w:val="28"/>
        </w:rPr>
        <w:t>№ 125-НҚ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(10.06.2025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 және заңды тұлғаларға халықты орталықтандырылмаған ауыз сумен және шаруашылық-тұрмыстық сумен жабдықтау үшін пайдаланылатын жерүсті және жерасты су объектілеріне халықтың санитариялық-эпидемиологиялық салауаттылығы саласындағы уәкілетті орган беретін қорытындыны тіркеу қағидасын бекіту туралы" Қазақстан Республикасы Ауыл шаруашылығы министрінің 2012 жылғы 18 сәуірдегі № 19-02/183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7678 болып тіркелген, "Егемен Қазақстан" газетінің 2012 жылғы 22 желтоқсандағы № 842-846 (27917) санында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бұйрықтың тақырыбы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орталықтандырылмаған ауыз сумен және шаруашылық-ауыз сумен жабдықтау үшін пайдаланылатын жерүсті және жерасты су объектілеріне жеке және заңды тұлғаларға берілетін халықтың санитариялық-эпидемиологиялық салауаттылығы саласындағы уәкілетті органның қорытындысын тіркеу қағидаларын бекіту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Халықты орталықтандырылмаған ауыз сумен және шаруашылық-ауыз сумен жабдықтау үшін пайдаланылатын жерүсті және жерасты су объектілеріне жеке және заңды тұлғаларға берілетін халықтың санитариялық-эпидемиологиялық салауаттылығы саласындағы уәкілетті органның қорытындысын тіркеу қағидалары бекітілсін.";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Халықты орталықтандырылмаған ауыз сумен және шаруашылық-ауыз сумен жабдықтау үшін пайдаланылатын жерүсті және жерасты су объектілеріне жеке және заңды тұлғаларға берілетін халықтың санитариялық-эпидемиологиялық салауаттылығы саласындағы уәкілетті органның қорытындысын тіркеу қағидалары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"Әділет" ақпараттық-құқықтық жүйесіне ресми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және мемлекеттік органдардың интранет-порталында орналастырылуын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Ауыл шаруашылығы вице-министріне жүктелсін.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19-1/1122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19-02/183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орталықтандырылмаған ауыз сумен және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сумен жабдықтау үшін пайдаланылатын жерүсті және жерасты су</w:t>
      </w:r>
      <w:r>
        <w:br/>
      </w:r>
      <w:r>
        <w:rPr>
          <w:rFonts w:ascii="Times New Roman"/>
          <w:b/>
          <w:i w:val="false"/>
          <w:color w:val="000000"/>
        </w:rPr>
        <w:t>объектілеріне жеке және заңды тұлғаларға берілетін халықтың</w:t>
      </w:r>
      <w:r>
        <w:br/>
      </w:r>
      <w:r>
        <w:rPr>
          <w:rFonts w:ascii="Times New Roman"/>
          <w:b/>
          <w:i w:val="false"/>
          <w:color w:val="000000"/>
        </w:rPr>
        <w:t>санитариялық-эпидемиологиялық салауаттылығы саласындағы</w:t>
      </w:r>
      <w:r>
        <w:br/>
      </w:r>
      <w:r>
        <w:rPr>
          <w:rFonts w:ascii="Times New Roman"/>
          <w:b/>
          <w:i w:val="false"/>
          <w:color w:val="000000"/>
        </w:rPr>
        <w:t>уәкілетті органның қорытындысын тіркеу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Халықты орталықтандырылмаған ауыз сумен және шаруашылық-ауыз сумен жабдықтау үшін пайдаланылатын жерүсті және жерасты су объектілеріне жеке және заңды тұлғаларға берілетін халықтың санитариялық-эпидемиологиялық салауаттылығы саласындағы уәкілетті органның қорытындысын тіркеу қағидалары (бұдан әрі – Қағидалар) 2003 жылғы 9 шілдедегі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92-бабы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әзірленген және облыстың (республикалық маңызы бар қаланың, астананың) жергілікті атқарушы органдарының (бұдан әрі – ЖАО) халықты тәулігіне елу текше метрге дейінгі көлемде орталықтандырылмаған ауыз сумен және шаруашылық-ауыз сумен жабдықтау үшін пайдаланылатын жерүсті және жерасты су объектілеріне жеке және заңды тұлғаларға халықтың санитариялық-эпидемиологиялық салауаттылығы саласындағы уәкілетті орган беретін қорытындыны тіркеу тәртібін айқындайды.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Халықты орталықтандырылмаған ауыз сумен және шаруашылық-ауыз сумен жабдықтауды халықты тәулігіне елу текше метрге дейінгі көлемде орталықтандырылмаған сумен жабдықтау жөніндегі қызметтерді жүзеге асыратын жеке және заңды тұлғалар жүзеге асырады.</w:t>
      </w:r>
    </w:p>
    <w:bookmarkEnd w:id="11"/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Халықтың санитариялық-эпидемиологиялық салауаттылығы</w:t>
      </w:r>
      <w:r>
        <w:br/>
      </w:r>
      <w:r>
        <w:rPr>
          <w:rFonts w:ascii="Times New Roman"/>
          <w:b/>
          <w:i w:val="false"/>
          <w:color w:val="000000"/>
        </w:rPr>
        <w:t>саласындағы уәкілетті органның қорытындысын тіркеу тәртібі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Халықтың санитариялық-эпидемиологиялық салауаттылығы саласындағы уәкілетті органның қорытындысын тіркеуде халықты орталықтандырылмаған ауыз сумен және шаруашылық-ауыз сумен жабдықтау кезінде пайдаланылатын су объектісінің орналасу орны бойынша тиісті ЖАО жүргізеді.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Тәулігіне елу текше метрге дейінгі көлемде халықты орталықтандырылмаған сумен жабдықтау жөнінде қызметтерді жүзеге асыратын жеке және заңды тұлғалар ЖАО-ға мыналарды ұсынады: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куәліктің* көшірмесі немесе заңды тұлғаны мемлекеттік тіркеу (қайта тіркеу) туралы анықтама (жеке тұлға үшін – жеке кәсіпкер ретінде мемлекеттік тіркеу туралы куәлік).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ескертпе: "Қазақстан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туралы" 2012 жылғы 24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енгізілгенге дейін берілген заңды тұлғаны (филиалды, өкілдікті) мемлекеттік (есептік) тіркеу (қайта тіркеу) туралы куәлік заңды тұлғаның қызметі тоқтатылғанға дейін жарамды болып табылады;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 шаруашылығы құрылысы немесе құрылғысы паспортының көшірмесі;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өзінің өндірістік зертханасы болған кезде – бактериологиялық санитариялық-химиялық зерттеулер жүргізу бөлігінде санитариялық-гигиеналық, эпидемиологиялық қызметке лицензияның көшірмесі;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зертханалық зерттеулерді басқа зертханаларда жүргізген жағдайда – зертханалық зерттеулерді жүргізу шартының көшірмесі және көрсетілген қызмет түріне берілген зертхананың лицензиясының көшірмесі;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халықты орталықтандырылмаған ауыз сумен және шаруашылық-ауыз сумен жабдықтау үшін пайдаланылатын су объектісінің су көздеріне, шаруашылық-ауыз су мақсаттары үшін су алу орындарына, шаруашылық-ауыз сумен жабдықтауға, мәдени-тұрмыстық су пайдалану орындарына және су объектілерінің қауіпсіздігіне қойылатын санитариялық-эпидемиологиялық талаптарға сәйкестігі туралы халықтың санитариялық-эпидемиологиялық салауаттылығы саласындағы уәкілетті органның оң қорытындысының көшірмесі.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Өтініш иесі осы Қағидалардың 4-тармағында көзделген барлық құжаттарды ұсынғаннан кейін екі жұмыс күн ішінде ЖАО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халықты орталықтандырылмаған ауыз сумен және шаруашылық-ауыз сумен жабдықтау үшін пайдаланылатын жерүсті және жерасты су объектілеріне жеке және заңды тұлғаларға халықтың санитариялық-эпидемиологиялық салауаттылығы саласындағы уәкілетті орган беретін қорытындыны тіркеу журналына мәліметтерді енгізу арқылы тіркеуді жүзеге асырады. Журнал тігілуге, нөмірленуге, басшының қолымен және мөрмен расталуға тиіс.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Қағидалардың 4-тармағында көзделген құжаттарды толық бермеген жағдайда, өтініш қарауға қабылданбайды.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ЖАО тіркеуді жүзеге асырғаннан кейін бес жұмыс күні ішінде өтініштің көшірмесін тіркелген күнін көрсете отырып тиісті бассейндiк су шаруашылығы басқармасына жолдайды.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орталықтандырылмаған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және шаруашылық-ауыз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жерүсті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 объектілеріне жеке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берілетін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қорытындысын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(мемлекеттік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тегі, аты, әкесінің аты (бар болған жағдайда),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атауы)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ӨТІНІШ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 орталықтандырылмаған ауыз сумен және шаруашылық-ауыз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үшін пайдаланылатын жерүсті және жерасты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объектілеріне жеке және заңды тұлғаларға халықтың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санитариялық-эпидемиологиялық салауаттылығы саласындағы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беретін қорытындыны тіркеуді сұраймын.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объектісінің атауы және оның сипаттамасы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тұтынушылардың саны туралы мәліметтер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Суды есепке алу аспаптарының түрлері мен саны, оларды тексеру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күні_________________________________________________________________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"____" 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(жеке тұлғаның немесе заңды тұлға басшысының қолы, тегі, 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әкесінің аты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 орны (заңды тұлғалар үшін)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"____"_______________20___жылы қарауға қабылданды.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(өтінішті қабылдаған адамның қолы,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жағдайда)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орталықтандырылмаған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және шаруашылық-ауыз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жерүсті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жерасты су объектілеріне жеке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берілетін халықтың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санитариялық-эпидемиологиялық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қорытындысын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 орталықтандырылмаған ауыз сумен және шаруашылық-ауыз</w:t>
      </w:r>
      <w:r>
        <w:br/>
      </w:r>
      <w:r>
        <w:rPr>
          <w:rFonts w:ascii="Times New Roman"/>
          <w:b/>
          <w:i w:val="false"/>
          <w:color w:val="000000"/>
        </w:rPr>
        <w:t>сумен жабдықтау үшін пайдаланылатын жерүсті және жерасты</w:t>
      </w:r>
      <w:r>
        <w:br/>
      </w:r>
      <w:r>
        <w:rPr>
          <w:rFonts w:ascii="Times New Roman"/>
          <w:b/>
          <w:i w:val="false"/>
          <w:color w:val="000000"/>
        </w:rPr>
        <w:t>су объектілеріне жеке және заңды тұлғаларға берілетін халықтың</w:t>
      </w:r>
      <w:r>
        <w:br/>
      </w:r>
      <w:r>
        <w:rPr>
          <w:rFonts w:ascii="Times New Roman"/>
          <w:b/>
          <w:i w:val="false"/>
          <w:color w:val="000000"/>
        </w:rPr>
        <w:t>санитариялық-эпидемиологиялық салауаттылығы саласындағы</w:t>
      </w:r>
      <w:r>
        <w:br/>
      </w:r>
      <w:r>
        <w:rPr>
          <w:rFonts w:ascii="Times New Roman"/>
          <w:b/>
          <w:i w:val="false"/>
          <w:color w:val="000000"/>
        </w:rPr>
        <w:t>уәкілетті органның қорытындысын тіркеу</w:t>
      </w:r>
      <w:r>
        <w:br/>
      </w:r>
      <w:r>
        <w:rPr>
          <w:rFonts w:ascii="Times New Roman"/>
          <w:b/>
          <w:i w:val="false"/>
          <w:color w:val="000000"/>
        </w:rPr>
        <w:t>ЖУРНАЛЫ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тұлғаның тегі, аты, әкесінің аты (бар болған жағдайда), заңды тұлғаның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санитариялық-эпидемиологиялық салауаттылығы саласындағы уәкілетті органның қорытындысы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күні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