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310b" w14:textId="cb23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15 желтоқсандағы № 775 бұйрығы. Қазақстан Республикасының Әділет министрлігінде 2016 жылы 21 қаңтарда № 12901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(Нормативтік құқықтық кесімдерді мемлекеттік тіркеудің тізіліміне № 6402 болып енгізілді)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«Қазақстан Республикасының 2008 жылғы 4 желтоқсандағы Бюджет кодексінің 217-бабының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Республикасының мемлекеттік кепілдігімен мемлекеттік емес қарыз қаражаттары есебінен қаржыландыруға ұсынылған инвестициялық жобаның ТЭН-і Қазақстан Республикасының мемлекеттік жоспарлау жөніндегі уәкілетті органына қағаз және электрондық жеткізгіште мыналарды:</w:t>
      </w:r>
      <w:r>
        <w:br/>
      </w:r>
      <w:r>
        <w:rPr>
          <w:rFonts w:ascii="Times New Roman"/>
          <w:b w:val="false"/>
          <w:i w:val="false"/>
          <w:color w:val="000000"/>
          <w:sz w:val="28"/>
        </w:rPr>
        <w:t>
</w:t>
      </w: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Республикасындағы сәулет, қала құрылысы және құрылыс қызметі туралы» Қазақстан Республикасының 2001 жылғы 16 шілдедегі Заңының 1-бабының 39-1 тармақшасына сәйкес Қазақстан Республикасы Үкіметі уәкілеттік берген заңды тұлға (бұдан әрі – Заңды тұлға), жүзеге асыратын ведомстводан тыс кешенді сараптаманың оң қорытындысын;</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 сараптамасының қорытындысын;</w:t>
      </w:r>
      <w:r>
        <w:br/>
      </w:r>
      <w:r>
        <w:rPr>
          <w:rFonts w:ascii="Times New Roman"/>
          <w:b w:val="false"/>
          <w:i w:val="false"/>
          <w:color w:val="000000"/>
          <w:sz w:val="28"/>
        </w:rPr>
        <w:t>
</w:t>
      </w:r>
      <w:r>
        <w:rPr>
          <w:rFonts w:ascii="Times New Roman"/>
          <w:b w:val="false"/>
          <w:i w:val="false"/>
          <w:color w:val="000000"/>
          <w:sz w:val="28"/>
        </w:rPr>
        <w:t>
      7) инвестициялық жобаның ТЭН-ін мемлекеттік жоспарлау жөніндегі орталық уәкілетті органға енгізу алдындағы соңғы үш жылдағы қарыз алушының мөр қойылған және бірінші басшы мен бас бухгалтер қол қойған қаржылық есептілігін (жеке және жинақталған), сондай-ақ қаржылық есептілікке түсіндірме жазбаларды қоса берумен, ұсынылады. Қазақстан Республикасының аудиторлық қызмет туралы заңнамасына сәйкес қаржылық есептілік аудиті міндетті болып есептелетін қарыз алушылар үшін аудиттелген қаржылық есептілік пен соңғы үш жылда жасалған аудиторлық есептер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Жоба паспортында жоба туралы қысқаша ақпарат ашылады. Жобаның паспорты мынадай ақпаратты қамтиды:</w:t>
      </w:r>
      <w:r>
        <w:br/>
      </w:r>
      <w:r>
        <w:rPr>
          <w:rFonts w:ascii="Times New Roman"/>
          <w:b w:val="false"/>
          <w:i w:val="false"/>
          <w:color w:val="000000"/>
          <w:sz w:val="28"/>
        </w:rPr>
        <w:t>
      инвестициялық жобаның ТЭН-іне тапсырыс беруші-қарыз алушының (инвестициялық жобаның өтініш берушісінің) атауы;</w:t>
      </w:r>
      <w:r>
        <w:br/>
      </w:r>
      <w:r>
        <w:rPr>
          <w:rFonts w:ascii="Times New Roman"/>
          <w:b w:val="false"/>
          <w:i w:val="false"/>
          <w:color w:val="000000"/>
          <w:sz w:val="28"/>
        </w:rPr>
        <w:t>
      инвестициялық жобаның ТЭН-ін әзірлеушінің атауы;</w:t>
      </w:r>
      <w:r>
        <w:br/>
      </w:r>
      <w:r>
        <w:rPr>
          <w:rFonts w:ascii="Times New Roman"/>
          <w:b w:val="false"/>
          <w:i w:val="false"/>
          <w:color w:val="000000"/>
          <w:sz w:val="28"/>
        </w:rPr>
        <w:t>
      жобаның атауы;</w:t>
      </w:r>
      <w:r>
        <w:br/>
      </w:r>
      <w:r>
        <w:rPr>
          <w:rFonts w:ascii="Times New Roman"/>
          <w:b w:val="false"/>
          <w:i w:val="false"/>
          <w:color w:val="000000"/>
          <w:sz w:val="28"/>
        </w:rPr>
        <w:t>
      жобаны іске асыру орны;</w:t>
      </w:r>
      <w:r>
        <w:br/>
      </w:r>
      <w:r>
        <w:rPr>
          <w:rFonts w:ascii="Times New Roman"/>
          <w:b w:val="false"/>
          <w:i w:val="false"/>
          <w:color w:val="000000"/>
          <w:sz w:val="28"/>
        </w:rPr>
        <w:t>
      жобаның мақсаттары мен міндеттері, оның ішінде сандық мәнде;</w:t>
      </w:r>
      <w:r>
        <w:br/>
      </w:r>
      <w:r>
        <w:rPr>
          <w:rFonts w:ascii="Times New Roman"/>
          <w:b w:val="false"/>
          <w:i w:val="false"/>
          <w:color w:val="000000"/>
          <w:sz w:val="28"/>
        </w:rPr>
        <w:t>
      жобаның ауқымы;</w:t>
      </w:r>
      <w:r>
        <w:br/>
      </w:r>
      <w:r>
        <w:rPr>
          <w:rFonts w:ascii="Times New Roman"/>
          <w:b w:val="false"/>
          <w:i w:val="false"/>
          <w:color w:val="000000"/>
          <w:sz w:val="28"/>
        </w:rPr>
        <w:t>
      жобаның қуаттылығы;</w:t>
      </w:r>
      <w:r>
        <w:br/>
      </w:r>
      <w:r>
        <w:rPr>
          <w:rFonts w:ascii="Times New Roman"/>
          <w:b w:val="false"/>
          <w:i w:val="false"/>
          <w:color w:val="000000"/>
          <w:sz w:val="28"/>
        </w:rPr>
        <w:t>
      жобаны іске асыру кезеңі:</w:t>
      </w:r>
      <w:r>
        <w:br/>
      </w:r>
      <w:r>
        <w:rPr>
          <w:rFonts w:ascii="Times New Roman"/>
          <w:b w:val="false"/>
          <w:i w:val="false"/>
          <w:color w:val="000000"/>
          <w:sz w:val="28"/>
        </w:rPr>
        <w:t>
      объектіні салу кезеңі;</w:t>
      </w:r>
      <w:r>
        <w:br/>
      </w:r>
      <w:r>
        <w:rPr>
          <w:rFonts w:ascii="Times New Roman"/>
          <w:b w:val="false"/>
          <w:i w:val="false"/>
          <w:color w:val="000000"/>
          <w:sz w:val="28"/>
        </w:rPr>
        <w:t>
      объектінің пайдаланылу кезеңі;</w:t>
      </w:r>
      <w:r>
        <w:br/>
      </w:r>
      <w:r>
        <w:rPr>
          <w:rFonts w:ascii="Times New Roman"/>
          <w:b w:val="false"/>
          <w:i w:val="false"/>
          <w:color w:val="000000"/>
          <w:sz w:val="28"/>
        </w:rPr>
        <w:t>
      инвестициялық жобаның ТЭН-і шеңберіндегі есептеулер үшін қабылданған, жобаның ұлттық валютадағы және шетелдік валютадағы жоспарланған жалпы құны, оның ішінде:</w:t>
      </w:r>
      <w:r>
        <w:br/>
      </w:r>
      <w:r>
        <w:rPr>
          <w:rFonts w:ascii="Times New Roman"/>
          <w:b w:val="false"/>
          <w:i w:val="false"/>
          <w:color w:val="000000"/>
          <w:sz w:val="28"/>
        </w:rPr>
        <w:t>
      инвестициялық шығасылар;</w:t>
      </w:r>
      <w:r>
        <w:br/>
      </w:r>
      <w:r>
        <w:rPr>
          <w:rFonts w:ascii="Times New Roman"/>
          <w:b w:val="false"/>
          <w:i w:val="false"/>
          <w:color w:val="000000"/>
          <w:sz w:val="28"/>
        </w:rPr>
        <w:t>
      пайдалану шығасылары;</w:t>
      </w:r>
      <w:r>
        <w:br/>
      </w:r>
      <w:r>
        <w:rPr>
          <w:rFonts w:ascii="Times New Roman"/>
          <w:b w:val="false"/>
          <w:i w:val="false"/>
          <w:color w:val="000000"/>
          <w:sz w:val="28"/>
        </w:rPr>
        <w:t>
      өзге де шығасылар;</w:t>
      </w:r>
      <w:r>
        <w:br/>
      </w:r>
      <w:r>
        <w:rPr>
          <w:rFonts w:ascii="Times New Roman"/>
          <w:b w:val="false"/>
          <w:i w:val="false"/>
          <w:color w:val="000000"/>
          <w:sz w:val="28"/>
        </w:rPr>
        <w:t>
      жобаны қаржыландырудың болжамды көздері;</w:t>
      </w:r>
      <w:r>
        <w:br/>
      </w:r>
      <w:r>
        <w:rPr>
          <w:rFonts w:ascii="Times New Roman"/>
          <w:b w:val="false"/>
          <w:i w:val="false"/>
          <w:color w:val="000000"/>
          <w:sz w:val="28"/>
        </w:rPr>
        <w:t>
      жобаны іске асырудан негізгі пайда алушылар.»;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Қаржылық бөлімде Мемлекеттік кепілдік беру негіздемесі есептеулерінде ұсынылатын коэффициенттер тізбесіне сай осы бұйрыққа Қосымшаға сәйкес жобаны қаржыландырудың балама схемалары мен көздерін ескере отырып, қаржылық пайдалар мен шығындарды, жобаның іске асырылуына инфляцияның әсерін талдау, жобаның қаржылық тиімділігін бағалау келтіріледі, инвестициялық жобаның ТЭН-і шеңберінде қабылданған қаржылық шешімдер ашылады.</w:t>
      </w:r>
      <w:r>
        <w:br/>
      </w:r>
      <w:r>
        <w:rPr>
          <w:rFonts w:ascii="Times New Roman"/>
          <w:b w:val="false"/>
          <w:i w:val="false"/>
          <w:color w:val="000000"/>
          <w:sz w:val="28"/>
        </w:rPr>
        <w:t>
      Бұл бөлім мыналарды қамтиды:</w:t>
      </w:r>
      <w:r>
        <w:br/>
      </w:r>
      <w:r>
        <w:rPr>
          <w:rFonts w:ascii="Times New Roman"/>
          <w:b w:val="false"/>
          <w:i w:val="false"/>
          <w:color w:val="000000"/>
          <w:sz w:val="28"/>
        </w:rPr>
        <w:t>
      жалпы инвестициялық шығасылардың есебі;</w:t>
      </w:r>
      <w:r>
        <w:br/>
      </w:r>
      <w:r>
        <w:rPr>
          <w:rFonts w:ascii="Times New Roman"/>
          <w:b w:val="false"/>
          <w:i w:val="false"/>
          <w:color w:val="000000"/>
          <w:sz w:val="28"/>
        </w:rPr>
        <w:t>
      пайдалану шығасыларының есебі (өндірістік шығасылар, ұстауға арналған ағымдағы шығыстар);</w:t>
      </w:r>
      <w:r>
        <w:br/>
      </w:r>
      <w:r>
        <w:rPr>
          <w:rFonts w:ascii="Times New Roman"/>
          <w:b w:val="false"/>
          <w:i w:val="false"/>
          <w:color w:val="000000"/>
          <w:sz w:val="28"/>
        </w:rPr>
        <w:t>
      өнімдердің (тауарлардың/көрсетілетін қызметтердің) өзіндік құнының, тауарлардың өткізу бағаларының (көрсетілетін қызметтер тарифтерінің) есебі;</w:t>
      </w:r>
      <w:r>
        <w:br/>
      </w:r>
      <w:r>
        <w:rPr>
          <w:rFonts w:ascii="Times New Roman"/>
          <w:b w:val="false"/>
          <w:i w:val="false"/>
          <w:color w:val="000000"/>
          <w:sz w:val="28"/>
        </w:rPr>
        <w:t>
      сатудан түсетін кірістердің есебі;</w:t>
      </w:r>
      <w:r>
        <w:br/>
      </w:r>
      <w:r>
        <w:rPr>
          <w:rFonts w:ascii="Times New Roman"/>
          <w:b w:val="false"/>
          <w:i w:val="false"/>
          <w:color w:val="000000"/>
          <w:sz w:val="28"/>
        </w:rPr>
        <w:t>
      ақша қаражаттары ағынының есебі;</w:t>
      </w:r>
      <w:r>
        <w:br/>
      </w:r>
      <w:r>
        <w:rPr>
          <w:rFonts w:ascii="Times New Roman"/>
          <w:b w:val="false"/>
          <w:i w:val="false"/>
          <w:color w:val="000000"/>
          <w:sz w:val="28"/>
        </w:rPr>
        <w:t>
      бөлінбеген пайда мен таза пайда есебі;</w:t>
      </w:r>
      <w:r>
        <w:br/>
      </w:r>
      <w:r>
        <w:rPr>
          <w:rFonts w:ascii="Times New Roman"/>
          <w:b w:val="false"/>
          <w:i w:val="false"/>
          <w:color w:val="000000"/>
          <w:sz w:val="28"/>
        </w:rPr>
        <w:t>
      инфляцияны, валюта бағамын есепке алу, дисконт нормасын және тәуекел түзетулерінің анықтамасы;</w:t>
      </w:r>
      <w:r>
        <w:br/>
      </w:r>
      <w:r>
        <w:rPr>
          <w:rFonts w:ascii="Times New Roman"/>
          <w:b w:val="false"/>
          <w:i w:val="false"/>
          <w:color w:val="000000"/>
          <w:sz w:val="28"/>
        </w:rPr>
        <w:t>
      ең аз шығындарды талдау;</w:t>
      </w:r>
      <w:r>
        <w:br/>
      </w:r>
      <w:r>
        <w:rPr>
          <w:rFonts w:ascii="Times New Roman"/>
          <w:b w:val="false"/>
          <w:i w:val="false"/>
          <w:color w:val="000000"/>
          <w:sz w:val="28"/>
        </w:rPr>
        <w:t>
      ең көп пайданы талдау;</w:t>
      </w:r>
      <w:r>
        <w:br/>
      </w:r>
      <w:r>
        <w:rPr>
          <w:rFonts w:ascii="Times New Roman"/>
          <w:b w:val="false"/>
          <w:i w:val="false"/>
          <w:color w:val="000000"/>
          <w:sz w:val="28"/>
        </w:rPr>
        <w:t>
      дисконттау әдістерінің көмегімен жобаны талдау, оның ішінде таза келтірілген құнның есебін (Net Present Value - NPV), кірістіліктің ішкі нормасын (Internal Rate of Return, IRR), дисконтталатын пайдалар мен шығындардың, дисконтталатын ақталу мерзімінің қатынасын талдау;</w:t>
      </w:r>
      <w:r>
        <w:br/>
      </w:r>
      <w:r>
        <w:rPr>
          <w:rFonts w:ascii="Times New Roman"/>
          <w:b w:val="false"/>
          <w:i w:val="false"/>
          <w:color w:val="000000"/>
          <w:sz w:val="28"/>
        </w:rPr>
        <w:t>
      жобаны қаржыландыру үшін қарыз қаражатын тартудың қолайлы параметрлерін айқындау;</w:t>
      </w:r>
      <w:r>
        <w:br/>
      </w: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r>
        <w:br/>
      </w:r>
      <w:r>
        <w:rPr>
          <w:rFonts w:ascii="Times New Roman"/>
          <w:b w:val="false"/>
          <w:i w:val="false"/>
          <w:color w:val="000000"/>
          <w:sz w:val="28"/>
        </w:rPr>
        <w:t>
      қарыз алушының қаржылық жағдайын, оның ішінде қарыз алушының қаржылық есептілігін көлденеңнен және тігінен талдау, сондай-ақ, осы Талаптарға қосымшаға сәйкес қарыз алушының коэффициенттік талдауы;</w:t>
      </w:r>
      <w:r>
        <w:br/>
      </w:r>
      <w:r>
        <w:rPr>
          <w:rFonts w:ascii="Times New Roman"/>
          <w:b w:val="false"/>
          <w:i w:val="false"/>
          <w:color w:val="000000"/>
          <w:sz w:val="28"/>
        </w:rPr>
        <w:t>
      жобаның сезімталдығын талдау және шығынсыздық шекарасын есептеу.»;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Инвестициялық жоба сараптамасы инвестициялық жобаның ұсынылған ТЭН-інің, қарыз алушының инвестициялық жобаның ТЭН-ін енгізу алдындағы соңғы үш жылдағы қаржылық есептілігінің және жобаның ерекшелігіне байланысты инвестициялық жобаның ТЭН-іне жүргізілуі қажетті тиісті оң сараптамалардың, атап айтқанда:</w:t>
      </w:r>
      <w:r>
        <w:br/>
      </w:r>
      <w:r>
        <w:rPr>
          <w:rFonts w:ascii="Times New Roman"/>
          <w:b w:val="false"/>
          <w:i w:val="false"/>
          <w:color w:val="000000"/>
          <w:sz w:val="28"/>
        </w:rPr>
        <w:t>
</w:t>
      </w:r>
      <w:r>
        <w:rPr>
          <w:rFonts w:ascii="Times New Roman"/>
          <w:b w:val="false"/>
          <w:i w:val="false"/>
          <w:color w:val="000000"/>
          <w:sz w:val="28"/>
        </w:rPr>
        <w:t>
      1) егер жоба бойынша құрылыс (құрылыс-монтаж) жұмыстарын жүргізу болжанған болса, Қазақстан Республикасы Үкіметі уәкілеттік берген Заңды тұлға жүзеге асыратын ведомстводан тыс кешенді сараптаманың;</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органын сараптамасының негізінде жүргізіледі.»;</w:t>
      </w:r>
      <w:r>
        <w:br/>
      </w:r>
      <w:r>
        <w:rPr>
          <w:rFonts w:ascii="Times New Roman"/>
          <w:b w:val="false"/>
          <w:i w:val="false"/>
          <w:color w:val="000000"/>
          <w:sz w:val="28"/>
        </w:rPr>
        <w:t>
      Осы бұйрыққа қосымшаға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мерзімдік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министрінің міндетін атқарушы               М. Құсайынов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15 желтоқсандағы </w:t>
      </w:r>
      <w:r>
        <w:br/>
      </w:r>
      <w:r>
        <w:rPr>
          <w:rFonts w:ascii="Times New Roman"/>
          <w:b w:val="false"/>
          <w:i w:val="false"/>
          <w:color w:val="000000"/>
          <w:sz w:val="28"/>
        </w:rPr>
        <w:t xml:space="preserve">
№ 775 бұйрығына қосымша   </w:t>
      </w:r>
    </w:p>
    <w:bookmarkEnd w:id="1"/>
    <w:bookmarkStart w:name="z21" w:id="2"/>
    <w:p>
      <w:pPr>
        <w:spacing w:after="0"/>
        <w:ind w:left="0"/>
        <w:jc w:val="both"/>
      </w:pPr>
      <w:r>
        <w:rPr>
          <w:rFonts w:ascii="Times New Roman"/>
          <w:b w:val="false"/>
          <w:i w:val="false"/>
          <w:color w:val="000000"/>
          <w:sz w:val="28"/>
        </w:rPr>
        <w:t>
Мемлекеттік кепілдіктер беру үшін инвестициялық</w:t>
      </w:r>
      <w:r>
        <w:br/>
      </w:r>
      <w:r>
        <w:rPr>
          <w:rFonts w:ascii="Times New Roman"/>
          <w:b w:val="false"/>
          <w:i w:val="false"/>
          <w:color w:val="000000"/>
          <w:sz w:val="28"/>
        </w:rPr>
        <w:t xml:space="preserve">
жобаның техникалық-экономикалық негіздемесін </w:t>
      </w:r>
      <w:r>
        <w:br/>
      </w:r>
      <w:r>
        <w:rPr>
          <w:rFonts w:ascii="Times New Roman"/>
          <w:b w:val="false"/>
          <w:i w:val="false"/>
          <w:color w:val="000000"/>
          <w:sz w:val="28"/>
        </w:rPr>
        <w:t xml:space="preserve">
әзірлеуге немесе түзетуге, сондай-ақ қажетті </w:t>
      </w:r>
      <w:r>
        <w:br/>
      </w:r>
      <w:r>
        <w:rPr>
          <w:rFonts w:ascii="Times New Roman"/>
          <w:b w:val="false"/>
          <w:i w:val="false"/>
          <w:color w:val="000000"/>
          <w:sz w:val="28"/>
        </w:rPr>
        <w:t xml:space="preserve">
сараптамалар жүргізуге қойылатын      </w:t>
      </w:r>
      <w:r>
        <w:br/>
      </w:r>
      <w:r>
        <w:rPr>
          <w:rFonts w:ascii="Times New Roman"/>
          <w:b w:val="false"/>
          <w:i w:val="false"/>
          <w:color w:val="000000"/>
          <w:sz w:val="28"/>
        </w:rPr>
        <w:t xml:space="preserve">
талаптарға қосымша              </w:t>
      </w:r>
    </w:p>
    <w:bookmarkEnd w:id="2"/>
    <w:bookmarkStart w:name="z22" w:id="3"/>
    <w:p>
      <w:pPr>
        <w:spacing w:after="0"/>
        <w:ind w:left="0"/>
        <w:jc w:val="left"/>
      </w:pPr>
      <w:r>
        <w:rPr>
          <w:rFonts w:ascii="Times New Roman"/>
          <w:b/>
          <w:i w:val="false"/>
          <w:color w:val="000000"/>
        </w:rPr>
        <w:t xml:space="preserve"> 
Мемлекеттік кепілдік беру негіздемесі есептеулерінде ұсынылатын</w:t>
      </w:r>
      <w:r>
        <w:br/>
      </w:r>
      <w:r>
        <w:rPr>
          <w:rFonts w:ascii="Times New Roman"/>
          <w:b/>
          <w:i w:val="false"/>
          <w:color w:val="000000"/>
        </w:rPr>
        <w:t>
коэффициенттер тізбесі</w:t>
      </w:r>
    </w:p>
    <w:bookmarkEnd w:id="3"/>
    <w:bookmarkStart w:name="z23" w:id="4"/>
    <w:p>
      <w:pPr>
        <w:spacing w:after="0"/>
        <w:ind w:left="0"/>
        <w:jc w:val="both"/>
      </w:pPr>
      <w:r>
        <w:rPr>
          <w:rFonts w:ascii="Times New Roman"/>
          <w:b w:val="false"/>
          <w:i w:val="false"/>
          <w:color w:val="000000"/>
          <w:sz w:val="28"/>
        </w:rPr>
        <w:t>       
1. Қарыз алушының қаржылық есептілігін осындай коэффициенттердің нормативтік мәндеріне және олардың серпіндегі өзгерістеріне сәйкестігі (ауытқуы) тұрғысынан қаржылық көрсеткіштерді (коэффициенттерді) жинақтау көмегімен зерделеу коэффициенттік талдауды білдіреді.</w:t>
      </w:r>
      <w:r>
        <w:br/>
      </w:r>
      <w:r>
        <w:rPr>
          <w:rFonts w:ascii="Times New Roman"/>
          <w:b w:val="false"/>
          <w:i w:val="false"/>
          <w:color w:val="000000"/>
          <w:sz w:val="28"/>
        </w:rPr>
        <w:t>
</w:t>
      </w:r>
      <w:r>
        <w:rPr>
          <w:rFonts w:ascii="Times New Roman"/>
          <w:b w:val="false"/>
          <w:i w:val="false"/>
          <w:color w:val="000000"/>
          <w:sz w:val="28"/>
        </w:rPr>
        <w:t>
Коэффициенттік талдау жүргізу үшін қарыз алушының қаржылық есептілігінің барлық нысандарынан алынатын деректер қабылданады.</w:t>
      </w:r>
      <w:r>
        <w:br/>
      </w:r>
      <w:r>
        <w:rPr>
          <w:rFonts w:ascii="Times New Roman"/>
          <w:b w:val="false"/>
          <w:i w:val="false"/>
          <w:color w:val="000000"/>
          <w:sz w:val="28"/>
        </w:rPr>
        <w:t>
</w:t>
      </w:r>
      <w:r>
        <w:rPr>
          <w:rFonts w:ascii="Times New Roman"/>
          <w:b w:val="false"/>
          <w:i w:val="false"/>
          <w:color w:val="000000"/>
          <w:sz w:val="28"/>
        </w:rPr>
        <w:t>
      2. Өтімділік коэффициенттері – қарыз алушының қолда бар ағымдағы (айналымдағы) активтер есебінен ағымдағы берешегін өтеу қабілетін айқындау үшін есептелетін қаржылық көрсеткіштер. Бұл ретте қарыз алушының ағымдағы берешектерінің шамасын және оның осы берешектерді өтеуді қамтамасыз етуге тиіс айналымдағы қаражатына салыстыру жүргізіледі.</w:t>
      </w:r>
      <w:r>
        <w:br/>
      </w:r>
      <w:r>
        <w:rPr>
          <w:rFonts w:ascii="Times New Roman"/>
          <w:b w:val="false"/>
          <w:i w:val="false"/>
          <w:color w:val="000000"/>
          <w:sz w:val="28"/>
        </w:rPr>
        <w:t>
</w:t>
      </w:r>
      <w:r>
        <w:rPr>
          <w:rFonts w:ascii="Times New Roman"/>
          <w:b w:val="false"/>
          <w:i w:val="false"/>
          <w:color w:val="000000"/>
          <w:sz w:val="28"/>
        </w:rPr>
        <w:t>
      3. Ағымдағы өтімділік коэффициенті (current ratio, CR) қарыз алушының қолда бар айналымдағы қаражаты есебінен қысқа мерзімді міндеттемелерді орындай алатын ағымдағы қабілетін сипаттайды. Ол мынадай формула бойынша есептеледі:</w:t>
      </w:r>
    </w:p>
    <w:bookmarkEnd w:id="4"/>
    <w:p>
      <w:pPr>
        <w:spacing w:after="0"/>
        <w:ind w:left="0"/>
        <w:jc w:val="both"/>
      </w:pPr>
      <w:r>
        <w:rPr>
          <w:rFonts w:ascii="Times New Roman"/>
          <w:b w:val="false"/>
          <w:i w:val="false"/>
          <w:color w:val="000000"/>
          <w:sz w:val="28"/>
        </w:rPr>
        <w:t>      </w:t>
      </w: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482600"/>
                    </a:xfrm>
                    <a:prstGeom prst="rect">
                      <a:avLst/>
                    </a:prstGeom>
                  </pic:spPr>
                </pic:pic>
              </a:graphicData>
            </a:graphic>
          </wp:inline>
        </w:drawing>
      </w:r>
    </w:p>
    <w:bookmarkStart w:name="z27" w:id="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CA – ағымдағы активтер;</w:t>
      </w:r>
      <w:r>
        <w:br/>
      </w:r>
      <w:r>
        <w:rPr>
          <w:rFonts w:ascii="Times New Roman"/>
          <w:b w:val="false"/>
          <w:i w:val="false"/>
          <w:color w:val="000000"/>
          <w:sz w:val="28"/>
        </w:rPr>
        <w:t>
      CL – ағымдағы міндеттемелер.</w:t>
      </w:r>
      <w:r>
        <w:br/>
      </w:r>
      <w:r>
        <w:rPr>
          <w:rFonts w:ascii="Times New Roman"/>
          <w:b w:val="false"/>
          <w:i w:val="false"/>
          <w:color w:val="000000"/>
          <w:sz w:val="28"/>
        </w:rPr>
        <w:t>
</w:t>
      </w:r>
      <w:r>
        <w:rPr>
          <w:rFonts w:ascii="Times New Roman"/>
          <w:b w:val="false"/>
          <w:i w:val="false"/>
          <w:color w:val="000000"/>
          <w:sz w:val="28"/>
        </w:rPr>
        <w:t>
      Ұсынылып отырған CR мәні: 1 – 2. (қаржы ұйымдарынан басқа) &lt;1 мәні төлем қабілетін жоғалту ықтималдығын, &gt;4 мәні – қарыз қаражатын пайдалану белсенділігінің жеткіліксіздігін және оның салдары ретінде меншікті капитал рентабельділігінің аз мәнін айғақтайды.</w:t>
      </w:r>
      <w:r>
        <w:br/>
      </w:r>
      <w:r>
        <w:rPr>
          <w:rFonts w:ascii="Times New Roman"/>
          <w:b w:val="false"/>
          <w:i w:val="false"/>
          <w:color w:val="000000"/>
          <w:sz w:val="28"/>
        </w:rPr>
        <w:t>
</w:t>
      </w:r>
      <w:r>
        <w:rPr>
          <w:rFonts w:ascii="Times New Roman"/>
          <w:b w:val="false"/>
          <w:i w:val="false"/>
          <w:color w:val="000000"/>
          <w:sz w:val="28"/>
        </w:rPr>
        <w:t>
      4. Меншікті қаражатпен қамтамасыз етілу коэффициенті (Own Funds Ratio, OFR) оның қаржылық орнықтылығын қамтамасыз ету үшін қажетті қарыз алушының айналымдағы меншікті қаражатының бар екенін сипаттайды. Ол мынадай формула бойынша есептеледі:</w:t>
      </w:r>
      <w:r>
        <w:br/>
      </w:r>
      <w:r>
        <w:rPr>
          <w:rFonts w:ascii="Times New Roman"/>
          <w:b w:val="false"/>
          <w:i w:val="false"/>
          <w:color w:val="000000"/>
          <w:sz w:val="28"/>
        </w:rPr>
        <w:t>
      </w:t>
      </w:r>
      <w:r>
        <w:drawing>
          <wp:inline distT="0" distB="0" distL="0" distR="0">
            <wp:extent cx="157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457200"/>
                    </a:xfrm>
                    <a:prstGeom prst="rect">
                      <a:avLst/>
                    </a:prstGeom>
                  </pic:spPr>
                </pic:pic>
              </a:graphicData>
            </a:graphic>
          </wp:inline>
        </w:drawing>
      </w:r>
    </w:p>
    <w:bookmarkEnd w:id="5"/>
    <w:bookmarkStart w:name="z30" w:id="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ЕС – меншікті капитал;</w:t>
      </w:r>
      <w:r>
        <w:br/>
      </w:r>
      <w:r>
        <w:rPr>
          <w:rFonts w:ascii="Times New Roman"/>
          <w:b w:val="false"/>
          <w:i w:val="false"/>
          <w:color w:val="000000"/>
          <w:sz w:val="28"/>
        </w:rPr>
        <w:t>
      FА – айналымнан тыс активтер;</w:t>
      </w:r>
      <w:r>
        <w:br/>
      </w:r>
      <w:r>
        <w:rPr>
          <w:rFonts w:ascii="Times New Roman"/>
          <w:b w:val="false"/>
          <w:i w:val="false"/>
          <w:color w:val="000000"/>
          <w:sz w:val="28"/>
        </w:rPr>
        <w:t>
      СА – ағымдағы активтер.</w:t>
      </w:r>
      <w:r>
        <w:br/>
      </w:r>
      <w:r>
        <w:rPr>
          <w:rFonts w:ascii="Times New Roman"/>
          <w:b w:val="false"/>
          <w:i w:val="false"/>
          <w:color w:val="000000"/>
          <w:sz w:val="28"/>
        </w:rPr>
        <w:t>
</w:t>
      </w:r>
      <w:r>
        <w:rPr>
          <w:rFonts w:ascii="Times New Roman"/>
          <w:b w:val="false"/>
          <w:i w:val="false"/>
          <w:color w:val="000000"/>
          <w:sz w:val="28"/>
        </w:rPr>
        <w:t>
      Ұсынылып отырған OFR мәні: &gt;0,1 (қаржы ұйымдарынан басқа). Егер есепті кезеңнің соңындағы коэффициенттің мәні &lt;0,1 болса, қаржылық емес қарыз алушы балансының құрылымы қанағаттанарлықсыз, ал қарыз алушының төлемге қабілетсіз деп танылады.</w:t>
      </w:r>
      <w:r>
        <w:br/>
      </w:r>
      <w:r>
        <w:rPr>
          <w:rFonts w:ascii="Times New Roman"/>
          <w:b w:val="false"/>
          <w:i w:val="false"/>
          <w:color w:val="000000"/>
          <w:sz w:val="28"/>
        </w:rPr>
        <w:t>
</w:t>
      </w:r>
      <w:r>
        <w:rPr>
          <w:rFonts w:ascii="Times New Roman"/>
          <w:b w:val="false"/>
          <w:i w:val="false"/>
          <w:color w:val="000000"/>
          <w:sz w:val="28"/>
        </w:rPr>
        <w:t>
      5. Рентабельділік коэффициенттері – қаражатты қарыз алушыға салудың жалпы тиімділігін бағалауға арналған және шығындардан болатын қайтарымдылық деңгейі мен қаражатты пайдалану дәрежесін сипаттайды.</w:t>
      </w:r>
      <w:r>
        <w:br/>
      </w:r>
      <w:r>
        <w:rPr>
          <w:rFonts w:ascii="Times New Roman"/>
          <w:b w:val="false"/>
          <w:i w:val="false"/>
          <w:color w:val="000000"/>
          <w:sz w:val="28"/>
        </w:rPr>
        <w:t>
</w:t>
      </w:r>
      <w:r>
        <w:rPr>
          <w:rFonts w:ascii="Times New Roman"/>
          <w:b w:val="false"/>
          <w:i w:val="false"/>
          <w:color w:val="000000"/>
          <w:sz w:val="28"/>
        </w:rPr>
        <w:t>
      6. Активтердің рентабельділік коэффициенті (return on assets, ROA) қарыз алушының активтеріне жұмсалған әрбір теңгеге қанша таза пайда келгенін айғақтайды. Ол мынадай формула бойынша есептеледі:</w:t>
      </w:r>
    </w:p>
    <w:bookmarkEnd w:id="6"/>
    <w:p>
      <w:pPr>
        <w:spacing w:after="0"/>
        <w:ind w:left="0"/>
        <w:jc w:val="both"/>
      </w:pPr>
      <w:r>
        <w:rPr>
          <w:rFonts w:ascii="Times New Roman"/>
          <w:b w:val="false"/>
          <w:i w:val="false"/>
          <w:color w:val="000000"/>
          <w:sz w:val="28"/>
        </w:rPr>
        <w:t>      </w:t>
      </w:r>
      <w:r>
        <w:drawing>
          <wp:inline distT="0" distB="0" distL="0" distR="0">
            <wp:extent cx="1625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469900"/>
                    </a:xfrm>
                    <a:prstGeom prst="rect">
                      <a:avLst/>
                    </a:prstGeom>
                  </pic:spPr>
                </pic:pic>
              </a:graphicData>
            </a:graphic>
          </wp:inline>
        </w:drawing>
      </w:r>
    </w:p>
    <w:bookmarkStart w:name="z34"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TA – активтердің орташа жылдық сомасы.</w:t>
      </w:r>
      <w:r>
        <w:br/>
      </w:r>
      <w:r>
        <w:rPr>
          <w:rFonts w:ascii="Times New Roman"/>
          <w:b w:val="false"/>
          <w:i w:val="false"/>
          <w:color w:val="000000"/>
          <w:sz w:val="28"/>
        </w:rPr>
        <w:t>
      Ұсынылып отырған ROA мәні: көрсеткіштің өсіп келе жатқан мәні (серпінінде) қарыз алушы активтерінің пайда туындату қабілетін айғақтайды.</w:t>
      </w:r>
      <w:r>
        <w:br/>
      </w:r>
      <w:r>
        <w:rPr>
          <w:rFonts w:ascii="Times New Roman"/>
          <w:b w:val="false"/>
          <w:i w:val="false"/>
          <w:color w:val="000000"/>
          <w:sz w:val="28"/>
        </w:rPr>
        <w:t>
</w:t>
      </w:r>
      <w:r>
        <w:rPr>
          <w:rFonts w:ascii="Times New Roman"/>
          <w:b w:val="false"/>
          <w:i w:val="false"/>
          <w:color w:val="000000"/>
          <w:sz w:val="28"/>
        </w:rPr>
        <w:t>
      7. Меншікті капиталдың рентабельділік коэффициенті (return on equity, ROE) өз капиталының бірлігінен қарыз алушының қанша таза пайда алатынын көрсетеді. Ол мынадай формула бойынша есептеледі:</w:t>
      </w:r>
    </w:p>
    <w:bookmarkEnd w:id="7"/>
    <w:bookmarkStart w:name="z36" w:id="8"/>
    <w:p>
      <w:pPr>
        <w:spacing w:after="0"/>
        <w:ind w:left="0"/>
        <w:jc w:val="both"/>
      </w:pPr>
      <w:r>
        <w:rPr>
          <w:rFonts w:ascii="Times New Roman"/>
          <w:b w:val="false"/>
          <w:i w:val="false"/>
          <w:color w:val="000000"/>
          <w:sz w:val="28"/>
        </w:rPr>
        <w:t>      </w:t>
      </w: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469900"/>
                    </a:xfrm>
                    <a:prstGeom prst="rect">
                      <a:avLst/>
                    </a:prstGeom>
                  </pic:spPr>
                </pic:pic>
              </a:graphicData>
            </a:graphic>
          </wp:inline>
        </w:drawing>
      </w:r>
      <w:r>
        <w:br/>
      </w: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Ұсынылып отырған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пайданы айғақтайды.</w:t>
      </w:r>
      <w:r>
        <w:br/>
      </w:r>
      <w:r>
        <w:rPr>
          <w:rFonts w:ascii="Times New Roman"/>
          <w:b w:val="false"/>
          <w:i w:val="false"/>
          <w:color w:val="000000"/>
          <w:sz w:val="28"/>
        </w:rPr>
        <w:t>
</w:t>
      </w:r>
      <w:r>
        <w:rPr>
          <w:rFonts w:ascii="Times New Roman"/>
          <w:b w:val="false"/>
          <w:i w:val="false"/>
          <w:color w:val="000000"/>
          <w:sz w:val="28"/>
        </w:rPr>
        <w:t>
      8. Қарыз капиталының рентабельділік коэффициенті, қаржылық тетіктің әсері (degree of financial leverage, DFL) қарыз капиталын пайдалану тиімділігін сипаттайды. Ол мынадай формула бойынша есептеледі:</w:t>
      </w:r>
    </w:p>
    <w:bookmarkEnd w:id="8"/>
    <w:p>
      <w:pPr>
        <w:spacing w:after="0"/>
        <w:ind w:left="0"/>
        <w:jc w:val="both"/>
      </w:pPr>
      <w:r>
        <w:rPr>
          <w:rFonts w:ascii="Times New Roman"/>
          <w:b w:val="false"/>
          <w:i w:val="false"/>
          <w:color w:val="000000"/>
          <w:sz w:val="28"/>
        </w:rPr>
        <w:t>      </w:t>
      </w:r>
      <w:r>
        <w:drawing>
          <wp:inline distT="0" distB="0" distL="0" distR="0">
            <wp:extent cx="461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10100" cy="317500"/>
                    </a:xfrm>
                    <a:prstGeom prst="rect">
                      <a:avLst/>
                    </a:prstGeom>
                  </pic:spPr>
                </pic:pic>
              </a:graphicData>
            </a:graphic>
          </wp:inline>
        </w:drawing>
      </w:r>
    </w:p>
    <w:bookmarkStart w:name="z38" w:id="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ROAEBIT– EBIT бойынша активтердің рентабельділігі;</w:t>
      </w:r>
      <w:r>
        <w:br/>
      </w:r>
      <w:r>
        <w:rPr>
          <w:rFonts w:ascii="Times New Roman"/>
          <w:b w:val="false"/>
          <w:i w:val="false"/>
          <w:color w:val="000000"/>
          <w:sz w:val="28"/>
        </w:rPr>
        <w:t>
      WACLP – қарыз капиталының орташа өлшемделген бағасы (кредит үшін пайыздар мөлшерлемесінің орташа мөлшері);</w:t>
      </w:r>
      <w:r>
        <w:br/>
      </w:r>
      <w:r>
        <w:rPr>
          <w:rFonts w:ascii="Times New Roman"/>
          <w:b w:val="false"/>
          <w:i w:val="false"/>
          <w:color w:val="000000"/>
          <w:sz w:val="28"/>
        </w:rPr>
        <w:t>
      TRP – пайдаға салынатын салық мөлшерлемесі;</w:t>
      </w:r>
      <w:r>
        <w:br/>
      </w:r>
      <w:r>
        <w:rPr>
          <w:rFonts w:ascii="Times New Roman"/>
          <w:b w:val="false"/>
          <w:i w:val="false"/>
          <w:color w:val="000000"/>
          <w:sz w:val="28"/>
        </w:rPr>
        <w:t>
      LC – қарыз капиталының орташа сомасы;</w:t>
      </w:r>
      <w:r>
        <w:br/>
      </w:r>
      <w:r>
        <w:rPr>
          <w:rFonts w:ascii="Times New Roman"/>
          <w:b w:val="false"/>
          <w:i w:val="false"/>
          <w:color w:val="000000"/>
          <w:sz w:val="28"/>
        </w:rPr>
        <w:t>
      EC – меншікті капиталдың орташа сомасы.</w:t>
      </w:r>
      <w:r>
        <w:br/>
      </w:r>
      <w:r>
        <w:rPr>
          <w:rFonts w:ascii="Times New Roman"/>
          <w:b w:val="false"/>
          <w:i w:val="false"/>
          <w:color w:val="000000"/>
          <w:sz w:val="28"/>
        </w:rPr>
        <w:t>
      Ұсынылып отырған DFL мәні: DFL мәні жоғары болған сайын, қарыз капиталына тиесілі пайда да арта береді деп пайымдалады.</w:t>
      </w:r>
      <w:r>
        <w:br/>
      </w:r>
      <w:r>
        <w:rPr>
          <w:rFonts w:ascii="Times New Roman"/>
          <w:b w:val="false"/>
          <w:i w:val="false"/>
          <w:color w:val="000000"/>
          <w:sz w:val="28"/>
        </w:rPr>
        <w:t>
</w:t>
      </w:r>
      <w:r>
        <w:rPr>
          <w:rFonts w:ascii="Times New Roman"/>
          <w:b w:val="false"/>
          <w:i w:val="false"/>
          <w:color w:val="000000"/>
          <w:sz w:val="28"/>
        </w:rPr>
        <w:t>
      9. Инвестициялар рентабельділігі коэффициенті (return on investment, ROI) жобаға жұмсалған ақша қаражатының сомасына қайтарымдылықты көрсетеді. Ол мынадай формула бойынша есептеледі:</w:t>
      </w:r>
    </w:p>
    <w:bookmarkEnd w:id="9"/>
    <w:p>
      <w:pPr>
        <w:spacing w:after="0"/>
        <w:ind w:left="0"/>
        <w:jc w:val="both"/>
      </w:pPr>
      <w:r>
        <w:rPr>
          <w:rFonts w:ascii="Times New Roman"/>
          <w:b w:val="false"/>
          <w:i w:val="false"/>
          <w:color w:val="000000"/>
          <w:sz w:val="28"/>
        </w:rPr>
        <w:t>      </w:t>
      </w:r>
      <w:r>
        <w:drawing>
          <wp:inline distT="0" distB="0" distL="0" distR="0">
            <wp:extent cx="308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57200"/>
                    </a:xfrm>
                    <a:prstGeom prst="rect">
                      <a:avLst/>
                    </a:prstGeom>
                  </pic:spPr>
                </pic:pic>
              </a:graphicData>
            </a:graphic>
          </wp:inline>
        </w:drawing>
      </w:r>
    </w:p>
    <w:bookmarkStart w:name="z40"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IC - инвестицияланған капитал;</w:t>
      </w:r>
      <w:r>
        <w:br/>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LTL – ұзақ мерзімді міндеттемелер.</w:t>
      </w:r>
      <w:r>
        <w:br/>
      </w:r>
      <w:r>
        <w:rPr>
          <w:rFonts w:ascii="Times New Roman"/>
          <w:b w:val="false"/>
          <w:i w:val="false"/>
          <w:color w:val="000000"/>
          <w:sz w:val="28"/>
        </w:rPr>
        <w:t>
      Ұсынылып отырған ROI мәні: коэффициенттің мәні жоғары болған сайын, инвестициялар неғұрлым тиімдірек пайдаланылады.</w:t>
      </w:r>
      <w:r>
        <w:br/>
      </w:r>
      <w:r>
        <w:rPr>
          <w:rFonts w:ascii="Times New Roman"/>
          <w:b w:val="false"/>
          <w:i w:val="false"/>
          <w:color w:val="000000"/>
          <w:sz w:val="28"/>
        </w:rPr>
        <w:t>
</w:t>
      </w:r>
      <w:r>
        <w:rPr>
          <w:rFonts w:ascii="Times New Roman"/>
          <w:b w:val="false"/>
          <w:i w:val="false"/>
          <w:color w:val="000000"/>
          <w:sz w:val="28"/>
        </w:rPr>
        <w:t>
      10. Төлем қабілеттілігінің (ұзақ мерзімді перспективадағы қаржылық орнықтылық) коэффициенттері қарыз алушының қаржы ресурстарының жағдайын және олардың жол берілетін тәуекел деңгейі жағдайында төлем қабілеттілігі сақталған кезде оның іскерлік белсенділігінің өсуін қамтамасыз ету қабілетін сипаттайды.</w:t>
      </w:r>
      <w:r>
        <w:br/>
      </w:r>
      <w:r>
        <w:rPr>
          <w:rFonts w:ascii="Times New Roman"/>
          <w:b w:val="false"/>
          <w:i w:val="false"/>
          <w:color w:val="000000"/>
          <w:sz w:val="28"/>
        </w:rPr>
        <w:t>
</w:t>
      </w: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Коэффициенттің мәні жоғары болған сайын, кәсіпорын қаржылық жағынан неғұрлым орнықты және сыртқы кредиторлардан тәуелсіз болады. Ол мынадай формула бойынша есептеледі:</w:t>
      </w:r>
      <w:r>
        <w:br/>
      </w:r>
      <w:r>
        <w:rPr>
          <w:rFonts w:ascii="Times New Roman"/>
          <w:b w:val="false"/>
          <w:i w:val="false"/>
          <w:color w:val="000000"/>
          <w:sz w:val="28"/>
        </w:rPr>
        <w:t>
      </w:t>
      </w:r>
      <w:r>
        <w:drawing>
          <wp:inline distT="0" distB="0" distL="0" distR="0">
            <wp:extent cx="109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495300"/>
                    </a:xfrm>
                    <a:prstGeom prst="rect">
                      <a:avLst/>
                    </a:prstGeom>
                  </pic:spPr>
                </pic:pic>
              </a:graphicData>
            </a:graphic>
          </wp:inline>
        </w:drawing>
      </w:r>
    </w:p>
    <w:bookmarkEnd w:id="10"/>
    <w:bookmarkStart w:name="z43" w:id="1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EC – меншікті капитал;</w:t>
      </w:r>
      <w:r>
        <w:br/>
      </w:r>
      <w:r>
        <w:rPr>
          <w:rFonts w:ascii="Times New Roman"/>
          <w:b w:val="false"/>
          <w:i w:val="false"/>
          <w:color w:val="000000"/>
          <w:sz w:val="28"/>
        </w:rPr>
        <w:t>
      TA – активтер сомасы.</w:t>
      </w:r>
      <w:r>
        <w:br/>
      </w:r>
      <w:r>
        <w:rPr>
          <w:rFonts w:ascii="Times New Roman"/>
          <w:b w:val="false"/>
          <w:i w:val="false"/>
          <w:color w:val="000000"/>
          <w:sz w:val="28"/>
        </w:rPr>
        <w:t>
      Ұсынылып отырған EtTA мән: бұл көрсеткіш үшін нормативтік мән 0,6-ге тең (қаржы ұйымдарынан басқа).</w:t>
      </w:r>
      <w:r>
        <w:br/>
      </w:r>
      <w:r>
        <w:rPr>
          <w:rFonts w:ascii="Times New Roman"/>
          <w:b w:val="false"/>
          <w:i w:val="false"/>
          <w:color w:val="000000"/>
          <w:sz w:val="28"/>
        </w:rPr>
        <w:t>
</w:t>
      </w: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Ол мынадай формула бойынша есептеледі:</w:t>
      </w:r>
    </w:p>
    <w:bookmarkEnd w:id="11"/>
    <w:p>
      <w:pPr>
        <w:spacing w:after="0"/>
        <w:ind w:left="0"/>
        <w:jc w:val="both"/>
      </w:pPr>
      <w:r>
        <w:rPr>
          <w:rFonts w:ascii="Times New Roman"/>
          <w:b w:val="false"/>
          <w:i w:val="false"/>
          <w:color w:val="000000"/>
          <w:sz w:val="28"/>
        </w:rPr>
        <w:t>      </w:t>
      </w:r>
      <w:r>
        <w:drawing>
          <wp:inline distT="0" distB="0" distL="0" distR="0">
            <wp:extent cx="863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469900"/>
                    </a:xfrm>
                    <a:prstGeom prst="rect">
                      <a:avLst/>
                    </a:prstGeom>
                  </pic:spPr>
                </pic:pic>
              </a:graphicData>
            </a:graphic>
          </wp:inline>
        </w:drawing>
      </w:r>
    </w:p>
    <w:bookmarkStart w:name="z45" w:id="1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LC – қарыз капиталы;</w:t>
      </w:r>
      <w:r>
        <w:br/>
      </w:r>
      <w:r>
        <w:rPr>
          <w:rFonts w:ascii="Times New Roman"/>
          <w:b w:val="false"/>
          <w:i w:val="false"/>
          <w:color w:val="000000"/>
          <w:sz w:val="28"/>
        </w:rPr>
        <w:t>
      EC – меншікті капитал.</w:t>
      </w:r>
      <w:r>
        <w:br/>
      </w:r>
      <w:r>
        <w:rPr>
          <w:rFonts w:ascii="Times New Roman"/>
          <w:b w:val="false"/>
          <w:i w:val="false"/>
          <w:color w:val="000000"/>
          <w:sz w:val="28"/>
        </w:rPr>
        <w:t>
      Ұсынылып отырған DR мәні: диапазонда: 0,5 - 0,8 (қаржы ұйымдарынан басқа).</w:t>
      </w:r>
      <w:r>
        <w:br/>
      </w:r>
      <w:r>
        <w:rPr>
          <w:rFonts w:ascii="Times New Roman"/>
          <w:b w:val="false"/>
          <w:i w:val="false"/>
          <w:color w:val="000000"/>
          <w:sz w:val="28"/>
        </w:rPr>
        <w:t>
</w:t>
      </w: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Ол мынадай формула бойынша есептеледі:</w:t>
      </w:r>
      <w:r>
        <w:br/>
      </w:r>
      <w:r>
        <w:rPr>
          <w:rFonts w:ascii="Times New Roman"/>
          <w:b w:val="false"/>
          <w:i w:val="false"/>
          <w:color w:val="000000"/>
          <w:sz w:val="28"/>
        </w:rPr>
        <w:t>
      </w:t>
      </w: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87500" cy="520700"/>
                    </a:xfrm>
                    <a:prstGeom prst="rect">
                      <a:avLst/>
                    </a:prstGeom>
                  </pic:spPr>
                </pic:pic>
              </a:graphicData>
            </a:graphic>
          </wp:inline>
        </w:drawing>
      </w:r>
    </w:p>
    <w:bookmarkEnd w:id="12"/>
    <w:bookmarkStart w:name="z47" w:id="1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EBIT – салықтар мен пайыздар төленгенге дейінгі пайда;</w:t>
      </w:r>
      <w:r>
        <w:br/>
      </w:r>
      <w:r>
        <w:rPr>
          <w:rFonts w:ascii="Times New Roman"/>
          <w:b w:val="false"/>
          <w:i w:val="false"/>
          <w:color w:val="000000"/>
          <w:sz w:val="28"/>
        </w:rPr>
        <w:t>
      A – амортизация;</w:t>
      </w:r>
      <w:r>
        <w:br/>
      </w:r>
      <w:r>
        <w:rPr>
          <w:rFonts w:ascii="Times New Roman"/>
          <w:b w:val="false"/>
          <w:i w:val="false"/>
          <w:color w:val="000000"/>
          <w:sz w:val="28"/>
        </w:rPr>
        <w:t>
      CL – қысқа мерзімді міндеттемелер;</w:t>
      </w:r>
      <w:r>
        <w:br/>
      </w:r>
      <w:r>
        <w:rPr>
          <w:rFonts w:ascii="Times New Roman"/>
          <w:b w:val="false"/>
          <w:i w:val="false"/>
          <w:color w:val="000000"/>
          <w:sz w:val="28"/>
        </w:rPr>
        <w:t>
      LTL – ұзақ мерзімді міндеттемелер.</w:t>
      </w:r>
      <w:r>
        <w:br/>
      </w:r>
      <w:r>
        <w:rPr>
          <w:rFonts w:ascii="Times New Roman"/>
          <w:b w:val="false"/>
          <w:i w:val="false"/>
          <w:color w:val="000000"/>
          <w:sz w:val="28"/>
        </w:rPr>
        <w:t>
      Ұсынылып отырған PLP мәні: көрсеткіштің өсіп келе жатқан мәні (серпінінде) кредит төлеу қабілетімен байланысты жағдайдың жақсарғанын айғақтайды.</w:t>
      </w:r>
      <w:r>
        <w:br/>
      </w:r>
      <w:r>
        <w:rPr>
          <w:rFonts w:ascii="Times New Roman"/>
          <w:b w:val="false"/>
          <w:i w:val="false"/>
          <w:color w:val="000000"/>
          <w:sz w:val="28"/>
        </w:rPr>
        <w:t>
</w:t>
      </w: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Ол мынадай формула бойынша есептеледі:</w:t>
      </w:r>
    </w:p>
    <w:bookmarkEnd w:id="13"/>
    <w:bookmarkStart w:name="z49" w:id="14"/>
    <w:p>
      <w:pPr>
        <w:spacing w:after="0"/>
        <w:ind w:left="0"/>
        <w:jc w:val="both"/>
      </w:pPr>
      <w:r>
        <w:rPr>
          <w:rFonts w:ascii="Times New Roman"/>
          <w:b w:val="false"/>
          <w:i w:val="false"/>
          <w:color w:val="000000"/>
          <w:sz w:val="28"/>
        </w:rPr>
        <w:t>      </w:t>
      </w:r>
      <w:r>
        <w:drawing>
          <wp:inline distT="0" distB="0" distL="0" distR="0">
            <wp:extent cx="114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482600"/>
                    </a:xfrm>
                    <a:prstGeom prst="rect">
                      <a:avLst/>
                    </a:prstGeom>
                  </pic:spPr>
                </pic:pic>
              </a:graphicData>
            </a:graphic>
          </wp:inline>
        </w:drawing>
      </w:r>
      <w:r>
        <w:br/>
      </w:r>
      <w:r>
        <w:rPr>
          <w:rFonts w:ascii="Times New Roman"/>
          <w:b w:val="false"/>
          <w:i w:val="false"/>
          <w:color w:val="000000"/>
          <w:sz w:val="28"/>
        </w:rPr>
        <w:t>
      EBIT – салықтар мен пайыздар төленгенге дейінгі пайда;</w:t>
      </w:r>
      <w:r>
        <w:br/>
      </w:r>
      <w:r>
        <w:rPr>
          <w:rFonts w:ascii="Times New Roman"/>
          <w:b w:val="false"/>
          <w:i w:val="false"/>
          <w:color w:val="000000"/>
          <w:sz w:val="28"/>
        </w:rPr>
        <w:t>
      PP – төленетін пайыздар.</w:t>
      </w:r>
      <w:r>
        <w:br/>
      </w:r>
      <w:r>
        <w:rPr>
          <w:rFonts w:ascii="Times New Roman"/>
          <w:b w:val="false"/>
          <w:i w:val="false"/>
          <w:color w:val="000000"/>
          <w:sz w:val="28"/>
        </w:rPr>
        <w:t>
      Ұсынылып отырған мәні: &gt;1 (қаржы ұйымдарынан басқа).</w:t>
      </w:r>
      <w:r>
        <w:br/>
      </w:r>
      <w:r>
        <w:rPr>
          <w:rFonts w:ascii="Times New Roman"/>
          <w:b w:val="false"/>
          <w:i w:val="false"/>
          <w:color w:val="000000"/>
          <w:sz w:val="28"/>
        </w:rPr>
        <w:t>
</w:t>
      </w:r>
      <w:r>
        <w:rPr>
          <w:rFonts w:ascii="Times New Roman"/>
          <w:b w:val="false"/>
          <w:i w:val="false"/>
          <w:color w:val="000000"/>
          <w:sz w:val="28"/>
        </w:rPr>
        <w:t>
      15. Қайтарымдылық коэффициенттері тартылған ресурстарды пайдалану қарқындылығын көрсетеді.</w:t>
      </w:r>
      <w:r>
        <w:br/>
      </w:r>
      <w:r>
        <w:rPr>
          <w:rFonts w:ascii="Times New Roman"/>
          <w:b w:val="false"/>
          <w:i w:val="false"/>
          <w:color w:val="000000"/>
          <w:sz w:val="28"/>
        </w:rPr>
        <w:t>
</w:t>
      </w:r>
      <w:r>
        <w:rPr>
          <w:rFonts w:ascii="Times New Roman"/>
          <w:b w:val="false"/>
          <w:i w:val="false"/>
          <w:color w:val="000000"/>
          <w:sz w:val="28"/>
        </w:rPr>
        <w:t>
      16. Дебиторлық берешектің қайтарымдылық коэффициенті (receivables turnover, RT) бір кезеңнің ішінде дебиторлық берешектің орташа есеппен неше рет ақша қаражатына айналғандығын көрсетеді. Ол мынадай формула бойынша есептеледі:</w:t>
      </w:r>
      <w:r>
        <w:br/>
      </w:r>
      <w:r>
        <w:rPr>
          <w:rFonts w:ascii="Times New Roman"/>
          <w:b w:val="false"/>
          <w:i w:val="false"/>
          <w:color w:val="000000"/>
          <w:sz w:val="28"/>
        </w:rPr>
        <w:t>
      </w:t>
      </w: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27100" cy="520700"/>
                    </a:xfrm>
                    <a:prstGeom prst="rect">
                      <a:avLst/>
                    </a:prstGeom>
                  </pic:spPr>
                </pic:pic>
              </a:graphicData>
            </a:graphic>
          </wp:inline>
        </w:drawing>
      </w:r>
    </w:p>
    <w:bookmarkEnd w:id="14"/>
    <w:bookmarkStart w:name="z52" w:id="15"/>
    <w:p>
      <w:pPr>
        <w:spacing w:after="0"/>
        <w:ind w:left="0"/>
        <w:jc w:val="both"/>
      </w:pPr>
      <w:r>
        <w:rPr>
          <w:rFonts w:ascii="Times New Roman"/>
          <w:b w:val="false"/>
          <w:i w:val="false"/>
          <w:color w:val="000000"/>
          <w:sz w:val="28"/>
        </w:rPr>
        <w:t>      NS – өнімді сатудан түскен пайда;</w:t>
      </w:r>
      <w:r>
        <w:br/>
      </w:r>
      <w:r>
        <w:rPr>
          <w:rFonts w:ascii="Times New Roman"/>
          <w:b w:val="false"/>
          <w:i w:val="false"/>
          <w:color w:val="000000"/>
          <w:sz w:val="28"/>
        </w:rPr>
        <w:t>
      AR – дебиторлық берешектің орташа жылдық құны.</w:t>
      </w:r>
      <w:r>
        <w:br/>
      </w:r>
      <w:r>
        <w:rPr>
          <w:rFonts w:ascii="Times New Roman"/>
          <w:b w:val="false"/>
          <w:i w:val="false"/>
          <w:color w:val="000000"/>
          <w:sz w:val="28"/>
        </w:rPr>
        <w:t>
      Ұсынылып отырған мәні: көрсеткіш мәнінің жоғарылығы. Коэффициенттің төмен мәні дебиторлардан қаражатты өндіріп алудың күрделі екенін, тиісінше қарыз алушының айналым капиталына қажеттілігінің артатынын айғақтайды. Бұл көрсеткіштің мәндерін трендінде қараған маңызды.</w:t>
      </w:r>
      <w:r>
        <w:br/>
      </w:r>
      <w:r>
        <w:rPr>
          <w:rFonts w:ascii="Times New Roman"/>
          <w:b w:val="false"/>
          <w:i w:val="false"/>
          <w:color w:val="000000"/>
          <w:sz w:val="28"/>
        </w:rPr>
        <w:t>
</w:t>
      </w:r>
      <w:r>
        <w:rPr>
          <w:rFonts w:ascii="Times New Roman"/>
          <w:b w:val="false"/>
          <w:i w:val="false"/>
          <w:color w:val="000000"/>
          <w:sz w:val="28"/>
        </w:rPr>
        <w:t>
      17. Кредиторлық берешектің қайтарымдылығы коэффициенті (payables turnover, PT)</w:t>
      </w:r>
      <w:r>
        <w:br/>
      </w:r>
      <w:r>
        <w:rPr>
          <w:rFonts w:ascii="Times New Roman"/>
          <w:b w:val="false"/>
          <w:i w:val="false"/>
          <w:color w:val="000000"/>
          <w:sz w:val="28"/>
        </w:rPr>
        <w:t>
      </w:t>
      </w:r>
      <w:r>
        <w:drawing>
          <wp:inline distT="0" distB="0" distL="0" distR="0">
            <wp:extent cx="90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520700"/>
                    </a:xfrm>
                    <a:prstGeom prst="rect">
                      <a:avLst/>
                    </a:prstGeom>
                  </pic:spPr>
                </pic:pic>
              </a:graphicData>
            </a:graphic>
          </wp:inline>
        </w:drawing>
      </w:r>
      <w:r>
        <w:br/>
      </w:r>
      <w:r>
        <w:rPr>
          <w:rFonts w:ascii="Times New Roman"/>
          <w:b w:val="false"/>
          <w:i w:val="false"/>
          <w:color w:val="000000"/>
          <w:sz w:val="28"/>
        </w:rPr>
        <w:t>
      NS – өнімді сатудан түсетін пайда;</w:t>
      </w:r>
      <w:r>
        <w:br/>
      </w:r>
      <w:r>
        <w:rPr>
          <w:rFonts w:ascii="Times New Roman"/>
          <w:b w:val="false"/>
          <w:i w:val="false"/>
          <w:color w:val="000000"/>
          <w:sz w:val="28"/>
        </w:rPr>
        <w:t>
      AP – кредиторлық берешектің орташа жылдық құны.</w:t>
      </w:r>
      <w:r>
        <w:br/>
      </w:r>
      <w:r>
        <w:rPr>
          <w:rFonts w:ascii="Times New Roman"/>
          <w:b w:val="false"/>
          <w:i w:val="false"/>
          <w:color w:val="000000"/>
          <w:sz w:val="28"/>
        </w:rPr>
        <w:t>
</w:t>
      </w:r>
      <w:r>
        <w:rPr>
          <w:rFonts w:ascii="Times New Roman"/>
          <w:b w:val="false"/>
          <w:i w:val="false"/>
          <w:color w:val="000000"/>
          <w:sz w:val="28"/>
        </w:rPr>
        <w:t>
      Ұсынылып отырған мән: көрсеткіш мәнінің жоғарылығы. Көрсеткіш мәнінің төмендігі бір жағынан кредиторларға ақы төлеу проблемаларын, екінші жағынан кредиторлармен тиімді түрде жолға қойылған қатынастарды айғақтауы мүмкін. Бірінші себепті нұсқаны болдырмау мақсатында коэффициенттің мәнін серпінінде талдау қажет.</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