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23bf" w14:textId="45d2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4 желтоқсандағы № 614 бұйрығы. Қазақстан Республикасының Әділет министрлігінде 2016 жылы 5 қаңтарда № 12811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5454 болып тіркелген, 2009 жылғы 20 наурыздағы № 42 (1639)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1) осы бұйрыққа 1-қосымшаға сәйкес Ақша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bookmarkEnd w:id="4"/>
    <w:bookmarkStart w:name="z6" w:id="5"/>
    <w:p>
      <w:pPr>
        <w:spacing w:after="0"/>
        <w:ind w:left="0"/>
        <w:jc w:val="both"/>
      </w:pPr>
      <w:r>
        <w:rPr>
          <w:rFonts w:ascii="Times New Roman"/>
          <w:b w:val="false"/>
          <w:i w:val="false"/>
          <w:color w:val="000000"/>
          <w:sz w:val="28"/>
        </w:rPr>
        <w:t>
      2) осы бұйрыққа 2-қосымшаға сәйкес Ақша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 бекітілсін.";</w:t>
      </w:r>
    </w:p>
    <w:bookmarkEnd w:id="5"/>
    <w:bookmarkStart w:name="z7" w:id="6"/>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1-қосымша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маңдайшасы келесі редакцияда баяндалсын:</w:t>
      </w:r>
    </w:p>
    <w:bookmarkEnd w:id="7"/>
    <w:bookmarkStart w:name="z9" w:id="8"/>
    <w:p>
      <w:pPr>
        <w:spacing w:after="0"/>
        <w:ind w:left="0"/>
        <w:jc w:val="both"/>
      </w:pPr>
      <w:r>
        <w:rPr>
          <w:rFonts w:ascii="Times New Roman"/>
          <w:b w:val="false"/>
          <w:i w:val="false"/>
          <w:color w:val="000000"/>
          <w:sz w:val="28"/>
        </w:rPr>
        <w:t>
      "Ақша есеп айырысу туралы мәліметтерді мемлекеттік кірістер</w:t>
      </w:r>
    </w:p>
    <w:bookmarkEnd w:id="8"/>
    <w:p>
      <w:pPr>
        <w:spacing w:after="0"/>
        <w:ind w:left="0"/>
        <w:jc w:val="both"/>
      </w:pPr>
      <w:r>
        <w:rPr>
          <w:rFonts w:ascii="Times New Roman"/>
          <w:b w:val="false"/>
          <w:i w:val="false"/>
          <w:color w:val="000000"/>
          <w:sz w:val="28"/>
        </w:rPr>
        <w:t>
      органдарына беруді қамтамасыз етпейтін техникалық талаптар және</w:t>
      </w:r>
    </w:p>
    <w:p>
      <w:pPr>
        <w:spacing w:after="0"/>
        <w:ind w:left="0"/>
        <w:jc w:val="both"/>
      </w:pPr>
      <w:r>
        <w:rPr>
          <w:rFonts w:ascii="Times New Roman"/>
          <w:b w:val="false"/>
          <w:i w:val="false"/>
          <w:color w:val="000000"/>
          <w:sz w:val="28"/>
        </w:rPr>
        <w:t>
      бақылау-кассалық машиналардың техникалық алаптарға сәйкестілік нысаны";</w:t>
      </w:r>
    </w:p>
    <w:bookmarkStart w:name="z10" w:id="9"/>
    <w:p>
      <w:pPr>
        <w:spacing w:after="0"/>
        <w:ind w:left="0"/>
        <w:jc w:val="both"/>
      </w:pPr>
      <w:r>
        <w:rPr>
          <w:rFonts w:ascii="Times New Roman"/>
          <w:b w:val="false"/>
          <w:i w:val="false"/>
          <w:color w:val="000000"/>
          <w:sz w:val="28"/>
        </w:rPr>
        <w:t>
      реттік нөмірі 15 жол келесі редакцияда баяндалсын: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859"/>
        <w:gridCol w:w="159"/>
        <w:gridCol w:w="160"/>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етуі тиіс.</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25, 26 және 27 жолдар келесі редакцияда баяндалсын: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9739"/>
        <w:gridCol w:w="283"/>
        <w:gridCol w:w="283"/>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Талаптардың 25-тармағында көрcетілген деректерді енгізуді қамтамасыз етеді: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2" w:id="11"/>
    <w:p>
      <w:pPr>
        <w:spacing w:after="0"/>
        <w:ind w:left="0"/>
        <w:jc w:val="both"/>
      </w:pPr>
      <w:r>
        <w:rPr>
          <w:rFonts w:ascii="Times New Roman"/>
          <w:b w:val="false"/>
          <w:i w:val="false"/>
          <w:color w:val="000000"/>
          <w:sz w:val="28"/>
        </w:rPr>
        <w:t>
      реттік нөмірі 41 жол келесі редакцияда баяндалсын: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0671"/>
        <w:gridCol w:w="180"/>
        <w:gridCol w:w="180"/>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нөмірі 47 жол келесі редакцияда баяндалсын: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0169"/>
        <w:gridCol w:w="235"/>
        <w:gridCol w:w="236"/>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49 жол келесі редакцияда баяндалсын: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9820"/>
        <w:gridCol w:w="274"/>
        <w:gridCol w:w="274"/>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"Фискальдық жадыда тіркелетін ақпараттарға талаптар" </w:t>
      </w:r>
      <w:r>
        <w:rPr>
          <w:rFonts w:ascii="Times New Roman"/>
          <w:b w:val="false"/>
          <w:i w:val="false"/>
          <w:color w:val="000000"/>
          <w:sz w:val="28"/>
        </w:rPr>
        <w:t>1-кесте</w:t>
      </w:r>
      <w:r>
        <w:rPr>
          <w:rFonts w:ascii="Times New Roman"/>
          <w:b w:val="false"/>
          <w:i w:val="false"/>
          <w:color w:val="000000"/>
          <w:sz w:val="28"/>
        </w:rPr>
        <w:t xml:space="preserve"> аталған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End w:id="14"/>
    <w:bookmarkStart w:name="z16" w:id="15"/>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2-қосымша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маңдайшасы келесі редакцияда баяндалсын:</w:t>
      </w:r>
    </w:p>
    <w:bookmarkEnd w:id="16"/>
    <w:bookmarkStart w:name="z18" w:id="17"/>
    <w:p>
      <w:pPr>
        <w:spacing w:after="0"/>
        <w:ind w:left="0"/>
        <w:jc w:val="both"/>
      </w:pPr>
      <w:r>
        <w:rPr>
          <w:rFonts w:ascii="Times New Roman"/>
          <w:b w:val="false"/>
          <w:i w:val="false"/>
          <w:color w:val="000000"/>
          <w:sz w:val="28"/>
        </w:rPr>
        <w:t>
      "Ақша есеп айырысу туралы мәліметтерді мемлекеттік кірістер</w:t>
      </w:r>
    </w:p>
    <w:bookmarkEnd w:id="17"/>
    <w:p>
      <w:pPr>
        <w:spacing w:after="0"/>
        <w:ind w:left="0"/>
        <w:jc w:val="both"/>
      </w:pPr>
      <w:r>
        <w:rPr>
          <w:rFonts w:ascii="Times New Roman"/>
          <w:b w:val="false"/>
          <w:i w:val="false"/>
          <w:color w:val="000000"/>
          <w:sz w:val="28"/>
        </w:rPr>
        <w:t>
      органдарына беруді қамтамасыз ететін техникалық талаптар және</w:t>
      </w:r>
    </w:p>
    <w:p>
      <w:pPr>
        <w:spacing w:after="0"/>
        <w:ind w:left="0"/>
        <w:jc w:val="both"/>
      </w:pPr>
      <w:r>
        <w:rPr>
          <w:rFonts w:ascii="Times New Roman"/>
          <w:b w:val="false"/>
          <w:i w:val="false"/>
          <w:color w:val="000000"/>
          <w:sz w:val="28"/>
        </w:rPr>
        <w:t>
      бақылау-кассалық машиналардың техникалық алаптарға сәйкестілік нысаны";</w:t>
      </w:r>
    </w:p>
    <w:bookmarkStart w:name="z19" w:id="18"/>
    <w:p>
      <w:pPr>
        <w:spacing w:after="0"/>
        <w:ind w:left="0"/>
        <w:jc w:val="both"/>
      </w:pPr>
      <w:r>
        <w:rPr>
          <w:rFonts w:ascii="Times New Roman"/>
          <w:b w:val="false"/>
          <w:i w:val="false"/>
          <w:color w:val="000000"/>
          <w:sz w:val="28"/>
        </w:rPr>
        <w:t>
      реттік нөмірі 15 және 16 жолдар келесі редакцияда баяндалсын: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0519"/>
        <w:gridCol w:w="173"/>
        <w:gridCol w:w="173"/>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мемлекеттік кірістер органдары қойған касса бойынша операцияларды тоқтату хабарламасын алғаннан кейін жұмысты тоқтатуды қамтамасыз етеді. Сонымен бірге касса ауысымын ашқанда БКМ мемлекеттік кірістер органдары талаптары бойынша тоқтатылғандығы (экранда немесе чек лентасында басып шығару арқылы) туралы хабарлама шығады.</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түскен мемлекеттік кірістер органдары хабарламаларынан құрастырылған хабарламаның шығарылуын қаматамасыз етуі тиіс. Хабарламалар БКМ экрандарында пайда болады немесе БКМ Z, X-есептерін шешкенде чек лентасында басылып шығуы керек. Фискалдық деректер операторының серверімен жұмысқа қойылатын талаптар</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келесі мазмұндағы реттік нөмірі 17.1 жолмен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166"/>
        <w:gridCol w:w="88"/>
        <w:gridCol w:w="89"/>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1 шілдесіне дейін БКМ мемлекеттік тізіліміне қосылған БКМ жаңғыртудан кейін GSM, LTE, Wi-Fi, Wi-Max, Ethernet стандарттарында жұмыс жасайтын бір немесе одан да тәуелсіз көп қабылдау беру арналарын ұстанады.*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*Жаңғырту – БКМ ескі моделдерін техникалық шарттардың, жаңа талаптарына және нормаларына сәйкес келтіру.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реттік нөмірі 19.3 жол келесі редакцияда баяндалсын: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реттік нөмірі 20.3 және 20.4 жолдар келесі редакцияда баяндалсын: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реттік нөмірі 34.2 жол келесі редакцияда баяндалсын: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7813"/>
        <w:gridCol w:w="349"/>
        <w:gridCol w:w="350"/>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мемлекеттік кірістер органдарында тіркелген);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реттік нөмірі 48 және 49 жолдар келесі редакцияда баяндалсын: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9836"/>
        <w:gridCol w:w="239"/>
        <w:gridCol w:w="239"/>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кірістер органдарымен қойылған касса бойынша операцияларды тоқтату хабарламасын алғаннан кейін жұмысты тоқтатуды қамтамасыз ету керек.</w:t>
            </w:r>
          </w:p>
          <w:p>
            <w:pPr>
              <w:spacing w:after="20"/>
              <w:ind w:left="20"/>
              <w:jc w:val="both"/>
            </w:pPr>
            <w:r>
              <w:rPr>
                <w:rFonts w:ascii="Times New Roman"/>
                <w:b w:val="false"/>
                <w:i w:val="false"/>
                <w:color w:val="000000"/>
                <w:sz w:val="20"/>
              </w:rPr>
              <w:t>
Сонымен бірге касса ауысымын ашқан кезде, БКМ мемлекеттік кірістер органдары талаптары бойынша тоқтатылған деген хабарламаны БКМ шығады (экранда немесе чек лентасында басылып шығу арқылы).</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немесе мемлекеттік кірістер органдарымен құрастырылған хабарламалардын шығаруын қамтамасыз етуі тиіс. Хабарламалар БКМ экрандарында пайда болуы тиіс немесе кассалық ауысым ашылғанда чек лентасында басылып шығу керек.</w:t>
            </w:r>
          </w:p>
          <w:p>
            <w:pPr>
              <w:spacing w:after="20"/>
              <w:ind w:left="20"/>
              <w:jc w:val="both"/>
            </w:pPr>
            <w:r>
              <w:rPr>
                <w:rFonts w:ascii="Times New Roman"/>
                <w:b w:val="false"/>
                <w:i w:val="false"/>
                <w:color w:val="000000"/>
                <w:sz w:val="20"/>
              </w:rPr>
              <w:t>
Фискалдық деректер серверімен жұмысына қойылатын талаптар.</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реттік нөмірі 52.3 жол келесі редакцияда баяндалсын: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реттік нөмірі 53.3 және 53.4 жолдар келесі редакцияда баяндалсын: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БКМ зауыт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реттік нөмірі 64.2 жол келесі редакцияда баяндалсын: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7813"/>
        <w:gridCol w:w="349"/>
        <w:gridCol w:w="350"/>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мемлекеттік кірістер органдарында тіркелген);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реттік нөмірі 81 және 82 жолдар келесі редакцияда баяндалсын: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9836"/>
        <w:gridCol w:w="239"/>
        <w:gridCol w:w="239"/>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мемлекеттік кірістер органдарымен қойылған касса бойынша операцияларды тоқтату хабарламасын алғаннан кейін жұмысын тоқтатуды қамтамасыз ету керек.</w:t>
            </w:r>
          </w:p>
          <w:p>
            <w:pPr>
              <w:spacing w:after="20"/>
              <w:ind w:left="20"/>
              <w:jc w:val="both"/>
            </w:pPr>
            <w:r>
              <w:rPr>
                <w:rFonts w:ascii="Times New Roman"/>
                <w:b w:val="false"/>
                <w:i w:val="false"/>
                <w:color w:val="000000"/>
                <w:sz w:val="20"/>
              </w:rPr>
              <w:t>
Бұл ретте БКМ кассалық ауысымын ашуда БКМ мемлекеттік кірістер органдары талаптары бойынша тоқтатылған (экранда немесе чек лентасында басылып шығу арқылы) деген хабарлама пайда болады.</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 мемлекеттік кірістер органдары құрастырған хабарламалармен қаматамсыз етілуі тиіс. Хабарламалар БКМ экрандарында пайда болады немесе кассалық ауысым ашылғанда чек лентасында басылып шығу керек.</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реттік нөмірі 85.3 және 85.4 жолдар келесі редакцияда баяндалсын: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реттік нөмірі 86.3 және 86.4 жолдар келесі редакцияда баяндалсын: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6372"/>
        <w:gridCol w:w="461"/>
        <w:gridCol w:w="462"/>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30"/>
    <w:bookmarkStart w:name="z32" w:id="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1"/>
    <w:bookmarkStart w:name="z33" w:id="32"/>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мерзімдік баспа басылымдарында және "Әділет" ақпараттық-құқықтық жүйесінде ресми жариялауға жіберуді;</w:t>
      </w:r>
    </w:p>
    <w:bookmarkEnd w:id="32"/>
    <w:bookmarkStart w:name="z34" w:id="33"/>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33"/>
    <w:bookmarkStart w:name="z35" w:id="34"/>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614 бұйрығына</w:t>
            </w:r>
            <w:r>
              <w:br/>
            </w:r>
            <w:r>
              <w:rPr>
                <w:rFonts w:ascii="Times New Roman"/>
                <w:b w:val="false"/>
                <w:i w:val="false"/>
                <w:color w:val="000000"/>
                <w:sz w:val="20"/>
              </w:rPr>
              <w:t>қосымша</w:t>
            </w:r>
          </w:p>
        </w:tc>
      </w:tr>
    </w:tbl>
    <w:bookmarkStart w:name="z38" w:id="35"/>
    <w:p>
      <w:pPr>
        <w:spacing w:after="0"/>
        <w:ind w:left="0"/>
        <w:jc w:val="both"/>
      </w:pPr>
      <w:r>
        <w:rPr>
          <w:rFonts w:ascii="Times New Roman"/>
          <w:b w:val="false"/>
          <w:i w:val="false"/>
          <w:color w:val="000000"/>
          <w:sz w:val="28"/>
        </w:rPr>
        <w:t>
      1 кесте</w:t>
      </w:r>
    </w:p>
    <w:bookmarkEnd w:id="35"/>
    <w:bookmarkStart w:name="z37" w:id="36"/>
    <w:p>
      <w:pPr>
        <w:spacing w:after="0"/>
        <w:ind w:left="0"/>
        <w:jc w:val="left"/>
      </w:pPr>
      <w:r>
        <w:rPr>
          <w:rFonts w:ascii="Times New Roman"/>
          <w:b/>
          <w:i w:val="false"/>
          <w:color w:val="000000"/>
        </w:rPr>
        <w:t xml:space="preserve"> Фискалдық жадта тіркелетін ақпаратқа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4621"/>
        <w:gridCol w:w="1238"/>
        <w:gridCol w:w="1464"/>
        <w:gridCol w:w="2124"/>
        <w:gridCol w:w="1465"/>
      </w:tblGrid>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4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