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43b1" w14:textId="7854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операцияларын жүргізу саласындағы тәуекел дәрежесін бағалау өлшемшарттарын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2015 жылғы 14 желтоқсандағы № 718 және Қазақстан Республикасы Ұлттық экономика министрінің 2015 жылғы 28 желтоқсандағы № 800 бірлескен бұйрығы. Қазақстан Республикасының Әділет министрлігінде 2015 жылы 30 желтоқсанда № 12673 болып тіркелді. Күші жойылды - Қазақстан Республикасы Энергетика министрінің 2018 жылғы 23 қарашадағы № 453 және Қазақстан Республикасы Ұлттық экономика министрінің м.а. 2018 жылғы 23 қарашадағы № 77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Энергетика министрінің 23.11.2018 </w:t>
      </w:r>
      <w:r>
        <w:rPr>
          <w:rFonts w:ascii="Times New Roman"/>
          <w:b w:val="false"/>
          <w:i w:val="false"/>
          <w:color w:val="000000"/>
          <w:sz w:val="28"/>
        </w:rPr>
        <w:t>№ 453</w:t>
      </w:r>
      <w:r>
        <w:rPr>
          <w:rFonts w:ascii="Times New Roman"/>
          <w:b w:val="false"/>
          <w:i w:val="false"/>
          <w:color w:val="ff0000"/>
          <w:sz w:val="28"/>
        </w:rPr>
        <w:t xml:space="preserve"> және ҚР Ұлттық экономика министрінің м.а. 23.11.2018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 </w:t>
      </w:r>
      <w:r>
        <w:rPr>
          <w:rFonts w:ascii="Times New Roman"/>
          <w:b w:val="false"/>
          <w:i w:val="false"/>
          <w:color w:val="000000"/>
          <w:sz w:val="28"/>
        </w:rPr>
        <w:t>141-бабының</w:t>
      </w:r>
      <w:r>
        <w:rPr>
          <w:rFonts w:ascii="Times New Roman"/>
          <w:b w:val="false"/>
          <w:i w:val="false"/>
          <w:color w:val="000000"/>
          <w:sz w:val="28"/>
        </w:rPr>
        <w:t xml:space="preserve"> 3-тармағына,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Мұнай операцияларын жүргізу саласындағы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Мұнай операцияларын жүргізу саласындағы тексеру субъектілеріне қатысты тексеру парағы бекітілсін.</w:t>
      </w:r>
    </w:p>
    <w:bookmarkEnd w:id="3"/>
    <w:bookmarkStart w:name="z5" w:id="4"/>
    <w:p>
      <w:pPr>
        <w:spacing w:after="0"/>
        <w:ind w:left="0"/>
        <w:jc w:val="both"/>
      </w:pPr>
      <w:r>
        <w:rPr>
          <w:rFonts w:ascii="Times New Roman"/>
          <w:b w:val="false"/>
          <w:i w:val="false"/>
          <w:color w:val="000000"/>
          <w:sz w:val="28"/>
        </w:rPr>
        <w:t xml:space="preserve">
      2. "Мұнай операцияларын жүргізу саласындағы тәуекел дәрежесін бағалау критерийлерін және тексеру парағының нысанын бекіту туралы" Қазақстан Республикасы Энергетика министрінің 2015 жылғы 22 маусымдағы № 421 және Қазақстан Республикасы Ұлттық экономика министрінің м.а. 2015 жылғы 30 маусымдағы № 482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(Қазақстан Республикасы нормативтік құқықтық актілерінің мемлекеттік тізілімінде № 11823 болып тіркелген, 2015 жылғы 3 қыркүйекте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оның көшірмелерін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көшірмесін алған күннен бастап он күнтізбелік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Start w:name="z7" w:id="6"/>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5. Осы бірлескен бұйрық 2016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Pr>
      <w:tblGrid>
        <w:gridCol w:w="6701"/>
        <w:gridCol w:w="5599"/>
      </w:tblGrid>
      <w:tr>
        <w:trPr>
          <w:trHeight w:val="30" w:hRule="atLeast"/>
        </w:trPr>
        <w:tc>
          <w:tcPr>
            <w:tcW w:w="6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________________ Е. Досаев</w:t>
            </w:r>
          </w:p>
        </w:tc>
        <w:tc>
          <w:tcPr>
            <w:tcW w:w="5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_____________ Ұ. Қарабалин</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________________С. Айтпаева   </w:t>
      </w:r>
    </w:p>
    <w:p>
      <w:pPr>
        <w:spacing w:after="0"/>
        <w:ind w:left="0"/>
        <w:jc w:val="both"/>
      </w:pPr>
      <w:r>
        <w:rPr>
          <w:rFonts w:ascii="Times New Roman"/>
          <w:b w:val="false"/>
          <w:i w:val="false"/>
          <w:color w:val="000000"/>
          <w:sz w:val="28"/>
        </w:rPr>
        <w:t>
      2015 жылғы 28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800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718 бірлескен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Мұнай операцияларын жүргізу саласындағы</w:t>
      </w:r>
      <w:r>
        <w:br/>
      </w:r>
      <w:r>
        <w:rPr>
          <w:rFonts w:ascii="Times New Roman"/>
          <w:b/>
          <w:i w:val="false"/>
          <w:color w:val="000000"/>
        </w:rPr>
        <w:t>тәуекел дәрежесін бағалау өлшемшарттары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Мұнай операцияларын жүргізу саласындағы тәуекел дәрежесін бағалау өлшемшарттары (бұдан әрі – өлшемшарттар) Қазақстан Республикасының 2015 жылғы 29 қазандағы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2010 жылғы 24 маусымдағы,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заңдарына және Қазақстан Республикасы Ұлттық экономика министрінің 2015 жылғы 25 қарашадағы № 722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тіркеудің мемлекеттік тізілімінде № 12389 болып тіркелген) Мемлекеттік органдардың (Қазақстан Республикасының Ұлттық Банкін қоспағанда) тәуекелдерді бағалау жүйесін қалыптастыру әдістемесіне сәйкес мұнай операцияларын жүргізу саласындағы тексерілетін субъектілерді тәуекел дәрежелеріне жатқызу мақсатында әзірленді.</w:t>
      </w:r>
    </w:p>
    <w:bookmarkEnd w:id="9"/>
    <w:bookmarkStart w:name="z13" w:id="10"/>
    <w:p>
      <w:pPr>
        <w:spacing w:after="0"/>
        <w:ind w:left="0"/>
        <w:jc w:val="both"/>
      </w:pPr>
      <w:r>
        <w:rPr>
          <w:rFonts w:ascii="Times New Roman"/>
          <w:b w:val="false"/>
          <w:i w:val="false"/>
          <w:color w:val="000000"/>
          <w:sz w:val="28"/>
        </w:rPr>
        <w:t>
      2. Өлшемшарттарда мынадай ұғымдар пайдаланылады:</w:t>
      </w:r>
    </w:p>
    <w:bookmarkEnd w:id="10"/>
    <w:bookmarkStart w:name="z14" w:id="11"/>
    <w:p>
      <w:pPr>
        <w:spacing w:after="0"/>
        <w:ind w:left="0"/>
        <w:jc w:val="both"/>
      </w:pPr>
      <w:r>
        <w:rPr>
          <w:rFonts w:ascii="Times New Roman"/>
          <w:b w:val="false"/>
          <w:i w:val="false"/>
          <w:color w:val="000000"/>
          <w:sz w:val="28"/>
        </w:rPr>
        <w:t>
      1) болмашы бұзушылықтар – жер қойнауын пайдалану бойынша есептілік бір рет мерзімінде ұсынбаумен;</w:t>
      </w:r>
    </w:p>
    <w:bookmarkEnd w:id="11"/>
    <w:p>
      <w:pPr>
        <w:spacing w:after="0"/>
        <w:ind w:left="0"/>
        <w:jc w:val="both"/>
      </w:pPr>
      <w:r>
        <w:rPr>
          <w:rFonts w:ascii="Times New Roman"/>
          <w:b w:val="false"/>
          <w:i w:val="false"/>
          <w:color w:val="000000"/>
          <w:sz w:val="28"/>
        </w:rPr>
        <w:t>
      қажетті кәсіпшілік объектілерді және көмірсутектерді өндіру, дайындау, сақтау және өндіру мен сақтау орнынан магистральдық құбырға және (немесе) көліктің басқа түріне аудару орнына дейін тасымалдау үшін қажетті өзге де инфрақұрылым объектілерін салу белгіленген тәртіппен бекітілетін жобалау құжаттарына сәйкес жүзеге асырылмауымен;</w:t>
      </w:r>
    </w:p>
    <w:p>
      <w:pPr>
        <w:spacing w:after="0"/>
        <w:ind w:left="0"/>
        <w:jc w:val="both"/>
      </w:pPr>
      <w:r>
        <w:rPr>
          <w:rFonts w:ascii="Times New Roman"/>
          <w:b w:val="false"/>
          <w:i w:val="false"/>
          <w:color w:val="000000"/>
          <w:sz w:val="28"/>
        </w:rPr>
        <w:t>
      ілеспе газды өңдеуді дамыту бағдарламасының орындалуы туралы есепті жолдамаумен;</w:t>
      </w:r>
    </w:p>
    <w:p>
      <w:pPr>
        <w:spacing w:after="0"/>
        <w:ind w:left="0"/>
        <w:jc w:val="both"/>
      </w:pPr>
      <w:r>
        <w:rPr>
          <w:rFonts w:ascii="Times New Roman"/>
          <w:b w:val="false"/>
          <w:i w:val="false"/>
          <w:color w:val="000000"/>
          <w:sz w:val="28"/>
        </w:rPr>
        <w:t>
      теңізде ғылыми зерттеулер жүргізуге арналған хабарламаның болмауы және (немесе) оның талаптарын сақтамауымен байланысты бұзушылықтар;</w:t>
      </w:r>
    </w:p>
    <w:bookmarkStart w:name="z15" w:id="12"/>
    <w:p>
      <w:pPr>
        <w:spacing w:after="0"/>
        <w:ind w:left="0"/>
        <w:jc w:val="both"/>
      </w:pPr>
      <w:r>
        <w:rPr>
          <w:rFonts w:ascii="Times New Roman"/>
          <w:b w:val="false"/>
          <w:i w:val="false"/>
          <w:color w:val="000000"/>
          <w:sz w:val="28"/>
        </w:rPr>
        <w:t>
      2) елеулі бұзушылықтар – жер қойнауын пайдалану бойынша есептілік екі рет мерзімінде ұсынбаумен;</w:t>
      </w:r>
    </w:p>
    <w:bookmarkEnd w:id="12"/>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міндеттейтін (міндетті, қажет, тиіс, қажет) нормаларын сақтамаумен;</w:t>
      </w:r>
    </w:p>
    <w:p>
      <w:pPr>
        <w:spacing w:after="0"/>
        <w:ind w:left="0"/>
        <w:jc w:val="both"/>
      </w:pPr>
      <w:r>
        <w:rPr>
          <w:rFonts w:ascii="Times New Roman"/>
          <w:b w:val="false"/>
          <w:i w:val="false"/>
          <w:color w:val="000000"/>
          <w:sz w:val="28"/>
        </w:rPr>
        <w:t>
      теңізде және ішкі суларда мұнай операцияларын жүргізуге рұқсаттың болмауы және (немесе) рұқсат шарттарын сақтамаумен;</w:t>
      </w:r>
    </w:p>
    <w:p>
      <w:pPr>
        <w:spacing w:after="0"/>
        <w:ind w:left="0"/>
        <w:jc w:val="both"/>
      </w:pPr>
      <w:r>
        <w:rPr>
          <w:rFonts w:ascii="Times New Roman"/>
          <w:b w:val="false"/>
          <w:i w:val="false"/>
          <w:color w:val="000000"/>
          <w:sz w:val="28"/>
        </w:rPr>
        <w:t>
      бақылау астындағы субъектіге расталған шағым немесе арыз фактісінің болуымен байланысты бұзушылықтар;</w:t>
      </w:r>
    </w:p>
    <w:bookmarkStart w:name="z16" w:id="13"/>
    <w:p>
      <w:pPr>
        <w:spacing w:after="0"/>
        <w:ind w:left="0"/>
        <w:jc w:val="both"/>
      </w:pPr>
      <w:r>
        <w:rPr>
          <w:rFonts w:ascii="Times New Roman"/>
          <w:b w:val="false"/>
          <w:i w:val="false"/>
          <w:color w:val="000000"/>
          <w:sz w:val="28"/>
        </w:rPr>
        <w:t>
      3) мұнай операцияларын жүргізу саласындағы тәуекел – тексерілетін субъектінің қызметі нәтижесінде адам өмірі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ықтималдылығы, мұнай-газ секторының дамуының төмендеуіне, мұнай мен газдың өндірң жоспарланған деңгейіне жетпеу ықтималдылығы;</w:t>
      </w:r>
    </w:p>
    <w:bookmarkEnd w:id="13"/>
    <w:bookmarkStart w:name="z17" w:id="14"/>
    <w:p>
      <w:pPr>
        <w:spacing w:after="0"/>
        <w:ind w:left="0"/>
        <w:jc w:val="both"/>
      </w:pPr>
      <w:r>
        <w:rPr>
          <w:rFonts w:ascii="Times New Roman"/>
          <w:b w:val="false"/>
          <w:i w:val="false"/>
          <w:color w:val="000000"/>
          <w:sz w:val="28"/>
        </w:rPr>
        <w:t>
      4) өрескел бұзушылықтар – жер қойнауын пайдалану бойынша есептілік үш немесе одан да көп рет мерзімінде ұсынбаумен;</w:t>
      </w:r>
    </w:p>
    <w:bookmarkEnd w:id="14"/>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тиым салатын (тиым салынады, жол берілмейді) нормаларын сақтамаумен;</w:t>
      </w:r>
    </w:p>
    <w:p>
      <w:pPr>
        <w:spacing w:after="0"/>
        <w:ind w:left="0"/>
        <w:jc w:val="both"/>
      </w:pPr>
      <w:r>
        <w:rPr>
          <w:rFonts w:ascii="Times New Roman"/>
          <w:b w:val="false"/>
          <w:i w:val="false"/>
          <w:color w:val="000000"/>
          <w:sz w:val="28"/>
        </w:rPr>
        <w:t>
      бақылау астындағы субъектіге расталған екі не одан да көп шағымның немесе арыздың болуымен байланысты бұзушылықтар;</w:t>
      </w:r>
    </w:p>
    <w:bookmarkStart w:name="z18" w:id="15"/>
    <w:p>
      <w:pPr>
        <w:spacing w:after="0"/>
        <w:ind w:left="0"/>
        <w:jc w:val="both"/>
      </w:pPr>
      <w:r>
        <w:rPr>
          <w:rFonts w:ascii="Times New Roman"/>
          <w:b w:val="false"/>
          <w:i w:val="false"/>
          <w:color w:val="000000"/>
          <w:sz w:val="28"/>
        </w:rPr>
        <w:t>
      5) тәуекел дәрежесін бағалаудың субъективті өлшемшарттары (бұдан әрі - субъективті өлшемшарттар)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өлшемшарттары;</w:t>
      </w:r>
    </w:p>
    <w:bookmarkEnd w:id="15"/>
    <w:bookmarkStart w:name="z19" w:id="16"/>
    <w:p>
      <w:pPr>
        <w:spacing w:after="0"/>
        <w:ind w:left="0"/>
        <w:jc w:val="both"/>
      </w:pPr>
      <w:r>
        <w:rPr>
          <w:rFonts w:ascii="Times New Roman"/>
          <w:b w:val="false"/>
          <w:i w:val="false"/>
          <w:color w:val="000000"/>
          <w:sz w:val="28"/>
        </w:rPr>
        <w:t>
      6) тәуекелдерді бағалау жүйесі – тексерулерді белгілеу мақсатында бақылау және қадағалау органы жүргізетін іс-шаралар кешені;</w:t>
      </w:r>
    </w:p>
    <w:bookmarkEnd w:id="16"/>
    <w:bookmarkStart w:name="z20" w:id="17"/>
    <w:p>
      <w:pPr>
        <w:spacing w:after="0"/>
        <w:ind w:left="0"/>
        <w:jc w:val="both"/>
      </w:pPr>
      <w:r>
        <w:rPr>
          <w:rFonts w:ascii="Times New Roman"/>
          <w:b w:val="false"/>
          <w:i w:val="false"/>
          <w:color w:val="000000"/>
          <w:sz w:val="28"/>
        </w:rPr>
        <w:t>
      7) тексерілетін субъект - мұнай, газ және мұнай-газ конденсатын барлауды және өндіруді жүзеге асыратын заңды тұлғалар; сонымен қатар мұнай және газ саласындағы тау-кен (пайдалы қазбаларды барлау, өндіру), мұнай-химия өндірістерін жобалау (технологиялық) және (немесе) пайдалану, магистральдық газ құбырларын, мұнай құбырларын, мұнай өнiмдерi құбырларын пайдалануды жүщеге асыратын заңды және жеке тұлғалар.</w:t>
      </w:r>
    </w:p>
    <w:bookmarkEnd w:id="17"/>
    <w:bookmarkStart w:name="z21" w:id="18"/>
    <w:p>
      <w:pPr>
        <w:spacing w:after="0"/>
        <w:ind w:left="0"/>
        <w:jc w:val="both"/>
      </w:pPr>
      <w:r>
        <w:rPr>
          <w:rFonts w:ascii="Times New Roman"/>
          <w:b w:val="false"/>
          <w:i w:val="false"/>
          <w:color w:val="000000"/>
          <w:sz w:val="28"/>
        </w:rPr>
        <w:t>
      3. Мұнай операцияларын жүргізу саласында ішінара тексерулер үшін тәуекел дәрежесін бағалау өлшемшарттары объективті және субъективті өлшемшарттар арқылы қалыптастырылады.</w:t>
      </w:r>
    </w:p>
    <w:bookmarkEnd w:id="18"/>
    <w:bookmarkStart w:name="z22" w:id="19"/>
    <w:p>
      <w:pPr>
        <w:spacing w:after="0"/>
        <w:ind w:left="0"/>
        <w:jc w:val="left"/>
      </w:pPr>
      <w:r>
        <w:rPr>
          <w:rFonts w:ascii="Times New Roman"/>
          <w:b/>
          <w:i w:val="false"/>
          <w:color w:val="000000"/>
        </w:rPr>
        <w:t xml:space="preserve"> 2. Субъективті өлшемшарттар</w:t>
      </w:r>
    </w:p>
    <w:bookmarkEnd w:id="19"/>
    <w:bookmarkStart w:name="z23" w:id="20"/>
    <w:p>
      <w:pPr>
        <w:spacing w:after="0"/>
        <w:ind w:left="0"/>
        <w:jc w:val="both"/>
      </w:pPr>
      <w:r>
        <w:rPr>
          <w:rFonts w:ascii="Times New Roman"/>
          <w:b w:val="false"/>
          <w:i w:val="false"/>
          <w:color w:val="000000"/>
          <w:sz w:val="28"/>
        </w:rPr>
        <w:t>
      4. Субъективті өлшемшарттар:</w:t>
      </w:r>
    </w:p>
    <w:bookmarkEnd w:id="20"/>
    <w:bookmarkStart w:name="z24" w:id="21"/>
    <w:p>
      <w:pPr>
        <w:spacing w:after="0"/>
        <w:ind w:left="0"/>
        <w:jc w:val="both"/>
      </w:pPr>
      <w:r>
        <w:rPr>
          <w:rFonts w:ascii="Times New Roman"/>
          <w:b w:val="false"/>
          <w:i w:val="false"/>
          <w:color w:val="000000"/>
          <w:sz w:val="28"/>
        </w:rPr>
        <w:t>
      1) деректер базасын қалыптастыру және ақпарат жинау;</w:t>
      </w:r>
    </w:p>
    <w:bookmarkEnd w:id="21"/>
    <w:bookmarkStart w:name="z25" w:id="22"/>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22"/>
    <w:bookmarkStart w:name="z26" w:id="23"/>
    <w:p>
      <w:pPr>
        <w:spacing w:after="0"/>
        <w:ind w:left="0"/>
        <w:jc w:val="both"/>
      </w:pPr>
      <w:r>
        <w:rPr>
          <w:rFonts w:ascii="Times New Roman"/>
          <w:b w:val="false"/>
          <w:i w:val="false"/>
          <w:color w:val="000000"/>
          <w:sz w:val="28"/>
        </w:rPr>
        <w:t xml:space="preserve">
      5. Деректер базасын қалыптастыру және ақпарат жинау Қазақстан Республикасының заңнамасын бұзатын тексерілетін субъектілерді (объектілерді) анықтау үшін қажет. </w:t>
      </w:r>
    </w:p>
    <w:bookmarkEnd w:id="23"/>
    <w:p>
      <w:pPr>
        <w:spacing w:after="0"/>
        <w:ind w:left="0"/>
        <w:jc w:val="both"/>
      </w:pPr>
      <w:r>
        <w:rPr>
          <w:rFonts w:ascii="Times New Roman"/>
          <w:b w:val="false"/>
          <w:i w:val="false"/>
          <w:color w:val="000000"/>
          <w:sz w:val="28"/>
        </w:rPr>
        <w:t>
      Деректер базасын қалыптастыру және ақпарат жинау мынадай ақпарат көздерінен жүзеге асырылады:</w:t>
      </w:r>
    </w:p>
    <w:bookmarkStart w:name="z27" w:id="24"/>
    <w:p>
      <w:pPr>
        <w:spacing w:after="0"/>
        <w:ind w:left="0"/>
        <w:jc w:val="both"/>
      </w:pPr>
      <w:r>
        <w:rPr>
          <w:rFonts w:ascii="Times New Roman"/>
          <w:b w:val="false"/>
          <w:i w:val="false"/>
          <w:color w:val="000000"/>
          <w:sz w:val="28"/>
        </w:rPr>
        <w:t>
      1) тексерілетін субъект "Қазақстан Республикасының жер қойнауын пайдалануды басқарудың бiрыңғай мемлекеттiк жүйесi" интеграцияланған ақпараттық жүйесi арқылы ұсынатын есептілікті мониторингілеу нәтижелері (бұдан әрі - есептілікті мониторингілеу нәтижелері);</w:t>
      </w:r>
    </w:p>
    <w:bookmarkEnd w:id="24"/>
    <w:bookmarkStart w:name="z28" w:id="25"/>
    <w:p>
      <w:pPr>
        <w:spacing w:after="0"/>
        <w:ind w:left="0"/>
        <w:jc w:val="both"/>
      </w:pPr>
      <w:r>
        <w:rPr>
          <w:rFonts w:ascii="Times New Roman"/>
          <w:b w:val="false"/>
          <w:i w:val="false"/>
          <w:color w:val="000000"/>
          <w:sz w:val="28"/>
        </w:rPr>
        <w:t>
      2) бұрынғы тексерулер нәтижелері. Бұл ретте, бұзушылықтың ауыртпалық дәрежесі (өрескел, елеулі, болмашы) тексеру парағында көрсетілген заңнама талаптарын сақтамаған жағдайда белгіленеді;</w:t>
      </w:r>
    </w:p>
    <w:bookmarkEnd w:id="25"/>
    <w:bookmarkStart w:name="z29" w:id="26"/>
    <w:p>
      <w:pPr>
        <w:spacing w:after="0"/>
        <w:ind w:left="0"/>
        <w:jc w:val="both"/>
      </w:pPr>
      <w:r>
        <w:rPr>
          <w:rFonts w:ascii="Times New Roman"/>
          <w:b w:val="false"/>
          <w:i w:val="false"/>
          <w:color w:val="000000"/>
          <w:sz w:val="28"/>
        </w:rPr>
        <w:t>
      3) расталған шағымдар мен арыздардың болуы және саны.</w:t>
      </w:r>
    </w:p>
    <w:bookmarkEnd w:id="26"/>
    <w:bookmarkStart w:name="z30" w:id="27"/>
    <w:p>
      <w:pPr>
        <w:spacing w:after="0"/>
        <w:ind w:left="0"/>
        <w:jc w:val="both"/>
      </w:pPr>
      <w:r>
        <w:rPr>
          <w:rFonts w:ascii="Times New Roman"/>
          <w:b w:val="false"/>
          <w:i w:val="false"/>
          <w:color w:val="000000"/>
          <w:sz w:val="28"/>
        </w:rPr>
        <w:t>
      6. Қолда бар ақпарат көздері негізінде субъективті өлшемшарттар бұзушылықтың үш дәрежесіне бөлінеді: өрескел, елеулі, болмашы.</w:t>
      </w:r>
    </w:p>
    <w:bookmarkEnd w:id="27"/>
    <w:p>
      <w:pPr>
        <w:spacing w:after="0"/>
        <w:ind w:left="0"/>
        <w:jc w:val="both"/>
      </w:pPr>
      <w:r>
        <w:rPr>
          <w:rFonts w:ascii="Times New Roman"/>
          <w:b w:val="false"/>
          <w:i w:val="false"/>
          <w:color w:val="000000"/>
          <w:sz w:val="28"/>
        </w:rPr>
        <w:t>
      Тексерілетін субъектіні тәуекел дәрежесіне жатқызу үшін келесі тәуекел дәрежесі көрсеткішінің есептеу тәртібі пайдаланылады.</w:t>
      </w:r>
    </w:p>
    <w:p>
      <w:pPr>
        <w:spacing w:after="0"/>
        <w:ind w:left="0"/>
        <w:jc w:val="both"/>
      </w:pPr>
      <w:r>
        <w:rPr>
          <w:rFonts w:ascii="Times New Roman"/>
          <w:b w:val="false"/>
          <w:i w:val="false"/>
          <w:color w:val="000000"/>
          <w:sz w:val="28"/>
        </w:rPr>
        <w:t>
      Тексерілетін субъектіге бір өрескел бұзушылық анықталған кезде тәуекел дәрежесінің көрсеткіші 100 теңеледі және оған қатысты ішінара тексеру жүргізіледі.</w:t>
      </w:r>
    </w:p>
    <w:p>
      <w:pPr>
        <w:spacing w:after="0"/>
        <w:ind w:left="0"/>
        <w:jc w:val="both"/>
      </w:pPr>
      <w:r>
        <w:rPr>
          <w:rFonts w:ascii="Times New Roman"/>
          <w:b w:val="false"/>
          <w:i w:val="false"/>
          <w:color w:val="000000"/>
          <w:sz w:val="28"/>
        </w:rPr>
        <w:t>
      Егер өрескел бұзушылық анықталмаған жағдайда онда тәуекел дәрежесінің көрсеткішін анықтау үшін елеулі және болмашы көрсеткіштердің бұзушылықтары бойынша қосынды мәні есептелінеді.</w:t>
      </w:r>
    </w:p>
    <w:p>
      <w:pPr>
        <w:spacing w:after="0"/>
        <w:ind w:left="0"/>
        <w:jc w:val="both"/>
      </w:pPr>
      <w:r>
        <w:rPr>
          <w:rFonts w:ascii="Times New Roman"/>
          <w:b w:val="false"/>
          <w:i w:val="false"/>
          <w:color w:val="000000"/>
          <w:sz w:val="28"/>
        </w:rPr>
        <w:t>
      Елеулі бұзушылықтардың көрсеткіштерін анықтаған кезде 0,7 коэффициенті қолданылады және мына формула бойынша есептелінеді: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елеулі көрсеткіштердің мәні;</w:t>
      </w:r>
      <w:r>
        <w:br/>
      </w:r>
      <w:r>
        <w:rPr>
          <w:rFonts w:ascii="Times New Roman"/>
          <w:b w:val="false"/>
          <w:i w:val="false"/>
          <w:color w:val="000000"/>
          <w:sz w:val="28"/>
        </w:rPr>
        <w:t>
</w:t>
      </w:r>
      <w:r>
        <w:br/>
      </w:r>
    </w:p>
    <w:p>
      <w:pPr>
        <w:spacing w:after="0"/>
        <w:ind w:left="0"/>
        <w:jc w:val="both"/>
      </w:pPr>
      <w:r>
        <w:drawing>
          <wp:inline distT="0" distB="0" distL="0" distR="0">
            <wp:extent cx="304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елеулі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317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елеулі бұзушылықтардың анықталған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бұзушылықтардың көрсеткіштерін анықтаған кезде 0,3 коэффициенті қолданылады және мына формула бойынша есептелінеді: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479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болмашы көрсеткіштердің мәні;</w:t>
      </w:r>
      <w:r>
        <w:br/>
      </w:r>
      <w:r>
        <w:rPr>
          <w:rFonts w:ascii="Times New Roman"/>
          <w:b w:val="false"/>
          <w:i w:val="false"/>
          <w:color w:val="000000"/>
          <w:sz w:val="28"/>
        </w:rPr>
        <w:t>
</w:t>
      </w:r>
      <w:r>
        <w:br/>
      </w:r>
    </w:p>
    <w:p>
      <w:pPr>
        <w:spacing w:after="0"/>
        <w:ind w:left="0"/>
        <w:jc w:val="both"/>
      </w:pPr>
      <w:r>
        <w:drawing>
          <wp:inline distT="0" distB="0" distL="0" distR="0">
            <wp:extent cx="304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болмашы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317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болмашы бұзушылықтардың анықталған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2286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152400"/>
                    </a:xfrm>
                    <a:prstGeom prst="rect">
                      <a:avLst/>
                    </a:prstGeom>
                  </pic:spPr>
                </pic:pic>
              </a:graphicData>
            </a:graphic>
          </wp:inline>
        </w:drawing>
      </w:r>
    </w:p>
    <w:p>
      <w:pPr>
        <w:spacing w:after="0"/>
        <w:ind w:left="0"/>
        <w:jc w:val="left"/>
      </w:pPr>
      <w:r>
        <w:rPr>
          <w:rFonts w:ascii="Times New Roman"/>
          <w:b w:val="false"/>
          <w:i w:val="false"/>
          <w:color w:val="000000"/>
          <w:sz w:val="28"/>
        </w:rPr>
        <w:t>) 0-ден 100-ге дейінгі шәкіл бойынша есептеледі және мына формула бойынша елеулі және болмашы бұзушылықтардың көрсеткіштерін қосу арқылы анықталады:</w:t>
      </w:r>
      <w:r>
        <w:br/>
      </w:r>
      <w:r>
        <w:rPr>
          <w:rFonts w:ascii="Times New Roman"/>
          <w:b w:val="false"/>
          <w:i w:val="false"/>
          <w:color w:val="000000"/>
          <w:sz w:val="28"/>
        </w:rPr>
        <w:t>
</w:t>
      </w:r>
      <w:r>
        <w:br/>
      </w:r>
    </w:p>
    <w:p>
      <w:pPr>
        <w:spacing w:after="0"/>
        <w:ind w:left="0"/>
        <w:jc w:val="both"/>
      </w:pPr>
      <w:r>
        <w:drawing>
          <wp:inline distT="0" distB="0" distL="0" distR="0">
            <wp:extent cx="128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82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304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330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Субъективті өлшемшарттар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31" w:id="28"/>
    <w:p>
      <w:pPr>
        <w:spacing w:after="0"/>
        <w:ind w:left="0"/>
        <w:jc w:val="both"/>
      </w:pPr>
      <w:r>
        <w:rPr>
          <w:rFonts w:ascii="Times New Roman"/>
          <w:b w:val="false"/>
          <w:i w:val="false"/>
          <w:color w:val="000000"/>
          <w:sz w:val="28"/>
        </w:rPr>
        <w:t>
      Тәуекел дәрежесінің көрсеткіштері бойынша тексерілетін субъект (объект) мыналарға:</w:t>
      </w:r>
    </w:p>
    <w:bookmarkEnd w:id="28"/>
    <w:bookmarkStart w:name="z32" w:id="29"/>
    <w:p>
      <w:pPr>
        <w:spacing w:after="0"/>
        <w:ind w:left="0"/>
        <w:jc w:val="both"/>
      </w:pPr>
      <w:r>
        <w:rPr>
          <w:rFonts w:ascii="Times New Roman"/>
          <w:b w:val="false"/>
          <w:i w:val="false"/>
          <w:color w:val="000000"/>
          <w:sz w:val="28"/>
        </w:rPr>
        <w:t>
      1) 60-тан бастап 100-ді қоса алғанға дейінгі тәуекел дәрежесінің көрсеткіші кезінде және оған қатысты іріктеп тексеру жүргізілгенде – жоғары тәуекел дәрежесіне;</w:t>
      </w:r>
    </w:p>
    <w:bookmarkEnd w:id="29"/>
    <w:bookmarkStart w:name="z33" w:id="30"/>
    <w:p>
      <w:pPr>
        <w:spacing w:after="0"/>
        <w:ind w:left="0"/>
        <w:jc w:val="both"/>
      </w:pPr>
      <w:r>
        <w:rPr>
          <w:rFonts w:ascii="Times New Roman"/>
          <w:b w:val="false"/>
          <w:i w:val="false"/>
          <w:color w:val="000000"/>
          <w:sz w:val="28"/>
        </w:rPr>
        <w:t>
      2) 0-ден 60-қа дейінгі тәуекел дәрежесінің көрсеткіші кезінде және оған қатысты іріктеп тексеру жүргізілмегенде - жоғары дәрежеге жатқызылмаған тәуекел дәрежесіне жатады.</w:t>
      </w:r>
    </w:p>
    <w:bookmarkEnd w:id="30"/>
    <w:p>
      <w:pPr>
        <w:spacing w:after="0"/>
        <w:ind w:left="0"/>
        <w:jc w:val="both"/>
      </w:pPr>
      <w:r>
        <w:rPr>
          <w:rFonts w:ascii="Times New Roman"/>
          <w:b w:val="false"/>
          <w:i w:val="false"/>
          <w:color w:val="000000"/>
          <w:sz w:val="28"/>
        </w:rPr>
        <w:t>
      Тәуекел дәрежесін талдау мен бағалау кезінде нақты тексерілетін субъектіге (объектіге) қатысты бұрын ескерілген және пайдаланылған субъективті өлшемшарттардың деректері қолданылмайды.</w:t>
      </w:r>
    </w:p>
    <w:p>
      <w:pPr>
        <w:spacing w:after="0"/>
        <w:ind w:left="0"/>
        <w:jc w:val="both"/>
      </w:pPr>
      <w:r>
        <w:rPr>
          <w:rFonts w:ascii="Times New Roman"/>
          <w:b w:val="false"/>
          <w:i w:val="false"/>
          <w:color w:val="000000"/>
          <w:sz w:val="28"/>
        </w:rPr>
        <w:t>
      Ішінара тексеру жүргізу мерзімділігі жылына бір реттен аспайды.</w:t>
      </w:r>
    </w:p>
    <w:p>
      <w:pPr>
        <w:spacing w:after="0"/>
        <w:ind w:left="0"/>
        <w:jc w:val="both"/>
      </w:pPr>
      <w:r>
        <w:rPr>
          <w:rFonts w:ascii="Times New Roman"/>
          <w:b w:val="false"/>
          <w:i w:val="false"/>
          <w:color w:val="000000"/>
          <w:sz w:val="28"/>
        </w:rPr>
        <w:t>
      Алынған мәліметтер талдауы және көрсеткіштер бойынша бағалау жылына бір рет келесі жылдың бірінші сәуіріне дейін жүргізіледі. Талдау кезеңі болып өткен жыл табылады.</w:t>
      </w:r>
    </w:p>
    <w:p>
      <w:pPr>
        <w:spacing w:after="0"/>
        <w:ind w:left="0"/>
        <w:jc w:val="both"/>
      </w:pPr>
      <w:r>
        <w:rPr>
          <w:rFonts w:ascii="Times New Roman"/>
          <w:b w:val="false"/>
          <w:i w:val="false"/>
          <w:color w:val="000000"/>
          <w:sz w:val="28"/>
        </w:rPr>
        <w:t>
      Ішінара тексерулер реттеуші мемлекеттік органдардың бірінші басшысымен бекітілген жүргізілген талдау және бағалау нәтижелері бойынша ағымдағы жылдың сәуірінен бастап келесі жылдың сәуіріне дейін есептік кезеңге қалыптастырылатын ішінара тексерулер тізімдері негізінде жүргізіледі. Ішінара тексерулер тізімі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жіберіледі.</w:t>
      </w:r>
    </w:p>
    <w:p>
      <w:pPr>
        <w:spacing w:after="0"/>
        <w:ind w:left="0"/>
        <w:jc w:val="both"/>
      </w:pPr>
      <w:r>
        <w:rPr>
          <w:rFonts w:ascii="Times New Roman"/>
          <w:b w:val="false"/>
          <w:i w:val="false"/>
          <w:color w:val="000000"/>
          <w:sz w:val="28"/>
        </w:rPr>
        <w:t xml:space="preserve">
      Ішінара тексерулердің тізімдері: </w:t>
      </w:r>
    </w:p>
    <w:p>
      <w:pPr>
        <w:spacing w:after="0"/>
        <w:ind w:left="0"/>
        <w:jc w:val="both"/>
      </w:pPr>
      <w:r>
        <w:rPr>
          <w:rFonts w:ascii="Times New Roman"/>
          <w:b w:val="false"/>
          <w:i w:val="false"/>
          <w:color w:val="000000"/>
          <w:sz w:val="28"/>
        </w:rPr>
        <w:t>
      субъективті өлшемшарттар бойынша ең жоғары тәуекел дәрежесі көрсеткіші бар тексерілетін субъектілердің (объектілердің) басымдығын;</w:t>
      </w:r>
    </w:p>
    <w:p>
      <w:pPr>
        <w:spacing w:after="0"/>
        <w:ind w:left="0"/>
        <w:jc w:val="both"/>
      </w:pPr>
      <w:r>
        <w:rPr>
          <w:rFonts w:ascii="Times New Roman"/>
          <w:b w:val="false"/>
          <w:i w:val="false"/>
          <w:color w:val="000000"/>
          <w:sz w:val="28"/>
        </w:rPr>
        <w:t xml:space="preserve">
      мемлекеттік органды тексеруді жүзеге асыратын лауазымды адамдарға түсетін жүктемелерді ескере отырып жасалады.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жүргізу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35" w:id="31"/>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9989"/>
        <w:gridCol w:w="379"/>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мониторингілеу нәтижелері</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есептілік үш және одан көп рет мерзімінде ұсынылмады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есептілік екі рет мерзімінде ұсынылмады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есептілік бір рет мерзімінде ұсынылмады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нәтижелері (ауыртпалық дәрежесі көрсетілген талаптарды сақтамау жағдайында белгіленеді)</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бағалау жұмыстарын және өндіру бойынша жұмыстарды белгіленген тәртіппен бекітілген (қабылданған) іздестіру жұмыстары жобасынсыз, бағалау жұмыстары жобасынсыз және өндіру жұмыстары бойынша жобалық құжаттарсыз жүргізу бойынша салынған тыйымды сақтау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ілеспе және (немесе) табиғи газды алауда жағу бойынша салынған тыйымды сақтау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операцияларын жүргізуге жобалық құжаттар мен технологиялық сызбалар ережелерін, мұнайды, газды, конденсатты, газконденсатын, сұйықтықты, ұңғыма фонды, ұңғыма бұрғылау, ұңғыма бұрғылаудан шығару, сулану, ұңғыма өнімін дайындау мен жинау жүйесі, қабатты қысымды қолдау жүйесі бөлігінде сақтау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2015 жылғы 27 қаңтардағы № 40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тіркеудің мемлекеттік тізілімінде № 10456 болып тіркелген) жер қойнауын пайдаланушылармен мұнай өндірудің және айналымының бірыңғай дерекқорын жүргізу қағидасында көрсетілген мәліметтерді беру бойынша талапты сақтау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сатып алынған тауарлар, жұмыстар мен көрсетілетін қызметтер туралы есепті беруді жөніндегі міндеттерді сақтау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(немесе) табиғи газды өңдемей және (немесе) кәдеге жаратпай мұнай-газ кен орындарын өнеркәсіптік игеру бойынша тыйымды сақтау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газды кәдеге жарату бағдарламасын қарастыру міндетін сақтау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 игеруді жүргізуді пайдалы қазбаларды барлау мен өндіру кезінде жер қойнауын ұтымды әрі кешенді пайдалану жөніндегі бірыңғай қағидаларға сәйкес жүргізу бойынша міндетті сақтау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кәсіпшілік объектілерді және көмірсутектерді өндіру, дайындау, сақтау және өндіру мен сақтау орнынан магистральдық құбырға және (немесе) көліктің басқа түріне аудару орнына дейін тасымалдау үшін қажетті өзге де инфрақұрылым объектілерін салу белгіленген тәртіппен бекітілетін жобалау құжаттарына сәйкес жүзеге асыру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келер жылға арналған тауарларды, жұмыстарды және көрсетілетін қызметтерді сатып алу бағдарламаларын беру міндетін сақтау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газды өңдеуді дамыту бағдарламасының орындалуы туралы есепті жолдау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және олардың мердігерлері, сондай-ақ жер қойнауын пайдаланушылар уәкілеттік берген тұлғалар тауарларды, жұмыстар мен көрсетілетін қызметтерді иеленумен байланысты рәсімдерді "Жер қойнауы және жер қойнауын пайдалану туралы" Қазақстан Республикасы Заңының 77-бабының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тәсілдердің кез келгенімен, Қазақстан Республикасының аумағында жүзеге асыру бойынша міндетті сақтау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расталған шағым немесе арыздың болуы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 немесе арыз фактісінің болуы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800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718 бірлескен бұйрығына</w:t>
            </w:r>
            <w:r>
              <w:br/>
            </w:r>
            <w:r>
              <w:rPr>
                <w:rFonts w:ascii="Times New Roman"/>
                <w:b w:val="false"/>
                <w:i w:val="false"/>
                <w:color w:val="000000"/>
                <w:sz w:val="20"/>
              </w:rPr>
              <w:t>2-қосымша</w:t>
            </w:r>
          </w:p>
        </w:tc>
      </w:tr>
    </w:tbl>
    <w:bookmarkStart w:name="z37" w:id="32"/>
    <w:p>
      <w:pPr>
        <w:spacing w:after="0"/>
        <w:ind w:left="0"/>
        <w:jc w:val="left"/>
      </w:pPr>
      <w:r>
        <w:rPr>
          <w:rFonts w:ascii="Times New Roman"/>
          <w:b/>
          <w:i w:val="false"/>
          <w:color w:val="000000"/>
        </w:rPr>
        <w:t xml:space="preserve"> Мұнай операцияларын жүргізу саласындағы</w:t>
      </w:r>
      <w:r>
        <w:br/>
      </w:r>
      <w:r>
        <w:rPr>
          <w:rFonts w:ascii="Times New Roman"/>
          <w:b/>
          <w:i w:val="false"/>
          <w:color w:val="000000"/>
        </w:rPr>
        <w:t>тексеру парағы</w:t>
      </w:r>
    </w:p>
    <w:bookmarkEnd w:id="32"/>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Орналасу орны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9466"/>
        <w:gridCol w:w="486"/>
        <w:gridCol w:w="486"/>
        <w:gridCol w:w="486"/>
        <w:gridCol w:w="487"/>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барлау, сынамалы пайдалану,</w:t>
            </w:r>
          </w:p>
          <w:p>
            <w:pPr>
              <w:spacing w:after="20"/>
              <w:ind w:left="20"/>
              <w:jc w:val="both"/>
            </w:pPr>
            <w:r>
              <w:rPr>
                <w:rFonts w:ascii="Times New Roman"/>
                <w:b w:val="false"/>
                <w:i w:val="false"/>
                <w:color w:val="000000"/>
                <w:sz w:val="20"/>
              </w:rPr>
              <w:t>
тәжірибелік-өнеркәсіптік және өнеркәсіптік игеру кезінде мұнай</w:t>
            </w:r>
          </w:p>
          <w:p>
            <w:pPr>
              <w:spacing w:after="20"/>
              <w:ind w:left="20"/>
              <w:jc w:val="both"/>
            </w:pPr>
            <w:r>
              <w:rPr>
                <w:rFonts w:ascii="Times New Roman"/>
                <w:b w:val="false"/>
                <w:i w:val="false"/>
                <w:color w:val="000000"/>
                <w:sz w:val="20"/>
              </w:rPr>
              <w:t>
операцияларын жүргізу саласындағы бақылау субъектілеріне қатысты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бағалау жұмыстарын және өндіру бойынша жұмыстарды белгіленген тәртіппен бекітілген (қабылданған) іздестіру жұмыстары жобасынсыз, бағалау жұмыстары жобасынсыз және өндіру жұмыстары бойынша жобалық құжаттарсыз жүргізу бойынша салынған тыйымды сақтау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ілеспе және (немесе) табиғи газды алауда жағу бойынша салынған тыйымды сақтау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операцияларын жүргізуге жобалық құжаттар мен технологиялық сызбалар ережелерін, мұнайды, газды, конденсатты, газконденсатын, сұйықтықты, ұңғыма қорын, ұңғыма бұрғылау, ұңғыма бұрғылаудан шығару, сулану, ұңғыма өнімін дайындау мен жинау жүйесі қабатты қысымды қолдау жүйесі бөлігінде сақтау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2015 жылғы 27 қаңтардағы № 40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тіркеудің мемлекеттік тізілімінде № 10456 болып тіркелген) жер қойнауын пайдаланушылармен мұнай өндірудің және айналымының бірыңғай дерекқорын жүргізу қағидасында көрсетілген мәліметтерді беру бойынша талапты сақтау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сатып алынған тауарлар, жұмыстар мен көрсетілетін қызметтер туралы есепті беруді сақтау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(немесе) табиғи газды өңдемей және (немесе) кәдеге жаратпай мұнай-газ кен орындарын өнеркәсіптік игеру бойынша тыйымды сақтау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газды кәдеге жарату бағдарламасын қарастыру міндетін сақтау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ішкі суларда мұнай операцияларын жүргізуге рұқсаттың болуы және рұқсат шарттарын сақтау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 игеруді жүргізуді пайдалы қазбаларды барлау мен өндіру кезінде жер қойнауын ұтымды әрі кешенді пайдалану жөніндегі бірыңғай қағидаларға сәйкес жүргізу бойынша міндетті сақтау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кәсіпшілік объектілерді және көмірсутектерді өндіру, дайындау, сақтау және өндіру мен сақтау орнынан магистральдық құбырға және (немесе) көліктің басқа түріне аудару орнына дейін тасымалдау үшін қажетті өзге де инфрақұрылым объектілерін салуды белгіленген тәртіппен бекітілетін жобалау құжаттарына сәйкес жүзеге асыру.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келер жылға арналған тауарларды, жұмыстарды және көрсетілетін қызметтерді сатып алу бағдарламаларын беру міндетін сақтау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газды өңдеуді дамыту бағдарламасының орындалуы туралы есепті жолдау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ғылыми зерттеулер жүргізуге арналған хабарламаның болмауы және (немесе) оның талаптарын сақтау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және олардың мердігерлері, сондай-ақ жер қойнауын пайдаланушылар уәкілеттік берген тұлғалар тауарларды, жұмыстар мен көрсетілетін қызметтерді иеленумен байланысты рәсімдерді "Жер қойнауы және жер қойнауын пайдалану туралы" Қазақстан Республикасы Заңының 77-бабының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тәсілдердің кез келгенімен, Қазақстан Республикасының аумағында жүзеге асыру бойынша міндетті сақтау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тау-кен (пайдалы қазбаларды барлау,</w:t>
            </w:r>
          </w:p>
          <w:p>
            <w:pPr>
              <w:spacing w:after="20"/>
              <w:ind w:left="20"/>
              <w:jc w:val="both"/>
            </w:pPr>
            <w:r>
              <w:rPr>
                <w:rFonts w:ascii="Times New Roman"/>
                <w:b w:val="false"/>
                <w:i w:val="false"/>
                <w:color w:val="000000"/>
                <w:sz w:val="20"/>
              </w:rPr>
              <w:t>
өндіру), мұнай-химия өндірістерін жобалауға (технологиялық) және</w:t>
            </w:r>
          </w:p>
          <w:p>
            <w:pPr>
              <w:spacing w:after="20"/>
              <w:ind w:left="20"/>
              <w:jc w:val="both"/>
            </w:pPr>
            <w:r>
              <w:rPr>
                <w:rFonts w:ascii="Times New Roman"/>
                <w:b w:val="false"/>
                <w:i w:val="false"/>
                <w:color w:val="000000"/>
                <w:sz w:val="20"/>
              </w:rPr>
              <w:t>
(немесе) пайдалануға, магистральдық газ құбырларын, мұнай құбырларын,</w:t>
            </w:r>
          </w:p>
          <w:p>
            <w:pPr>
              <w:spacing w:after="20"/>
              <w:ind w:left="20"/>
              <w:jc w:val="both"/>
            </w:pPr>
            <w:r>
              <w:rPr>
                <w:rFonts w:ascii="Times New Roman"/>
                <w:b w:val="false"/>
                <w:i w:val="false"/>
                <w:color w:val="000000"/>
                <w:sz w:val="20"/>
              </w:rPr>
              <w:t>
мұнай өнiмдерi құбырларын пайдаланушы заңды және жеке тұлғаларға</w:t>
            </w:r>
          </w:p>
          <w:p>
            <w:pPr>
              <w:spacing w:after="20"/>
              <w:ind w:left="20"/>
              <w:jc w:val="both"/>
            </w:pPr>
            <w:r>
              <w:rPr>
                <w:rFonts w:ascii="Times New Roman"/>
                <w:b w:val="false"/>
                <w:i w:val="false"/>
                <w:color w:val="000000"/>
                <w:sz w:val="20"/>
              </w:rPr>
              <w:t>
қатысты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негіздерде өндірістік база (ғимарат, үй-жайлар); магистральдық газ құбырлары, мұнай құбырлары, мұнай өнiмдерi құбырлары өтініш берілген кіші қызмет түрлеріне сәйкес жабдықталуы болуы тиіс</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бақылау-өлшеу аспаптарының, сондай-ақ магистральдық газ құбырларын, мұнай құбырларын, мұнай өнiмдерi құбырларын пайдалануды қамтамасыз ететiн құралдардың, жабдықтардың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шикізат кен орындарында технологиялық жұмыстар (кәсіптік зерттеулер; сейсмикалық барлау жұмыстары; геофизикалық жұмыстар) жүргізу үшін: кәсіптік зерттеулер және геофизикалық жұмыстар – ұңғымалық аспаптар мен зондтар, аспаптар мен зондтардың көрсеткіштерін тіркеуге арналған жер үсті аппараттары, арнайы кабель, ұңғымада түсіру-көтеру операцияларына арналған жүк шығыр; сейсмикалық барлау жұмыстары – сейсмикалық станциялар немесе басқа сейсмикалық барлау құрылғыларының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газ конденсаты; айдама ұңғымаларындағы атқылау-жару жұмыстарын жүргiзу үшін:</w:t>
            </w:r>
          </w:p>
          <w:p>
            <w:pPr>
              <w:spacing w:after="20"/>
              <w:ind w:left="20"/>
              <w:jc w:val="both"/>
            </w:pPr>
            <w:r>
              <w:rPr>
                <w:rFonts w:ascii="Times New Roman"/>
                <w:b w:val="false"/>
                <w:i w:val="false"/>
                <w:color w:val="000000"/>
                <w:sz w:val="20"/>
              </w:rPr>
              <w:t>
1) лицензияның не жарылғыш заттармен жұмыс жасауға лицензиясы бар мамандандырылған ұйыммен жасалған шарттың;</w:t>
            </w:r>
          </w:p>
          <w:p>
            <w:pPr>
              <w:spacing w:after="20"/>
              <w:ind w:left="20"/>
              <w:jc w:val="both"/>
            </w:pPr>
            <w:r>
              <w:rPr>
                <w:rFonts w:ascii="Times New Roman"/>
                <w:b w:val="false"/>
                <w:i w:val="false"/>
                <w:color w:val="000000"/>
                <w:sz w:val="20"/>
              </w:rPr>
              <w:t>
2) перфорациялық жабдықтар немесе жүйелерінің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теңізде; ішкі су қоймаларында көмірсутекті шикізат кен орындарында ұңғымаларды бұрғылау үшін - бұрғылау (оның ішінде теңізде және ішкі су қоймаларында жүзетін) қондырғыларының, қашаудың, бұрғылау құбырларының, шығарындыға қарсы жабдықтардың, көтергіш агрегаттардың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ұңғымаларды жер астында (күрделi, ағымдағы) жөндеу үшін - арнайы техника және жабдықтардың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шикізат кен орындарында ұңғымаларды цементтеу; сынап көру; игеру, байқау үшін - көтергіш көлік құралдарының, цементтеу агрегатының, арнайы техника және жабдықтардың, тетіктер мен аспаптардың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қабаттарының мұнай беруiн арттыру және ұңғымалардың өнiмдiлiгiн ұлғайту үшін – техника құралдары кешенінің, арнайы техника және жабдықтардың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теңiзде кен орындарында көмірсутекті шикізат төгiлуiнiң алдын алу және оларды жою жөнiндегi жұмыстар үшін – теңіздегі мұнай жинау қондырғысының (скиммер), құрлықта мұнай жинауға арнайы техника және жабдықтардың, жүзуші резервуарлардың және бонолық тосқауылдардың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шикізат кен орындарында ұңғымаларды консервациялау; жою үшін – құрлықта мұнай жинауға арналған техникалар мен жабдықтардың, цементтеу агрегатының және лақтыруға қарсы жабдықтардың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өндiрiстерiн пайдалану үшін: Қазақстан Республикасының заңнамасында белгіленген тәртіпте аттестацияланған зертханалардың немесе өнiмнің стандарттарға, нормалар мен техникалық шарттарға сәйкестiгiн бақылау бойынша аккредиттелген зертханамен қызмет көрсету шартының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өндiрiстерiн пайдалану</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тетіктердің, технологиялық желiлердiң,</w:t>
            </w:r>
          </w:p>
          <w:p>
            <w:pPr>
              <w:spacing w:after="20"/>
              <w:ind w:left="20"/>
              <w:jc w:val="both"/>
            </w:pPr>
            <w:r>
              <w:rPr>
                <w:rFonts w:ascii="Times New Roman"/>
                <w:b w:val="false"/>
                <w:i w:val="false"/>
                <w:color w:val="000000"/>
                <w:sz w:val="20"/>
              </w:rPr>
              <w:t>
шикiзатты дайындау, қайта өңдеу</w:t>
            </w:r>
          </w:p>
          <w:p>
            <w:pPr>
              <w:spacing w:after="20"/>
              <w:ind w:left="20"/>
              <w:jc w:val="both"/>
            </w:pPr>
            <w:r>
              <w:rPr>
                <w:rFonts w:ascii="Times New Roman"/>
                <w:b w:val="false"/>
                <w:i w:val="false"/>
                <w:color w:val="000000"/>
                <w:sz w:val="20"/>
              </w:rPr>
              <w:t>
қондырғыларының, шикiзатты, дайын</w:t>
            </w:r>
          </w:p>
          <w:p>
            <w:pPr>
              <w:spacing w:after="20"/>
              <w:ind w:left="20"/>
              <w:jc w:val="both"/>
            </w:pPr>
            <w:r>
              <w:rPr>
                <w:rFonts w:ascii="Times New Roman"/>
                <w:b w:val="false"/>
                <w:i w:val="false"/>
                <w:color w:val="000000"/>
                <w:sz w:val="20"/>
              </w:rPr>
              <w:t>
өнiмдердi сақтау үшiн арнайы</w:t>
            </w:r>
          </w:p>
          <w:p>
            <w:pPr>
              <w:spacing w:after="20"/>
              <w:ind w:left="20"/>
              <w:jc w:val="both"/>
            </w:pPr>
            <w:r>
              <w:rPr>
                <w:rFonts w:ascii="Times New Roman"/>
                <w:b w:val="false"/>
                <w:i w:val="false"/>
                <w:color w:val="000000"/>
                <w:sz w:val="20"/>
              </w:rPr>
              <w:t>
жабдықталған қоймалардың, үй-жайлардың</w:t>
            </w:r>
          </w:p>
          <w:p>
            <w:pPr>
              <w:spacing w:after="20"/>
              <w:ind w:left="20"/>
              <w:jc w:val="both"/>
            </w:pPr>
            <w:r>
              <w:rPr>
                <w:rFonts w:ascii="Times New Roman"/>
                <w:b w:val="false"/>
                <w:i w:val="false"/>
                <w:color w:val="000000"/>
                <w:sz w:val="20"/>
              </w:rPr>
              <w:t>
және сыйымдылықтардың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 технологиялық регламенттерді, көмірсутекті шикізат кен орындарын игеру жобаларының техникалық-экономикалық негіздемесін жасау; мұнай-химия өндірістерін жобалау (технологиялық) үшін – жобалау үшін пайдаланылатын лицензияланған бағдарламалық қамтамасыз етудің, арнайы техника және жабдықтардың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лицензияланатын түрлері мен кіші түрлерін (жұмыстарын) орындаудың технологиялық регламентінің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(жобалау құжаттарды әзірлеу</w:t>
            </w:r>
          </w:p>
          <w:p>
            <w:pPr>
              <w:spacing w:after="20"/>
              <w:ind w:left="20"/>
              <w:jc w:val="both"/>
            </w:pPr>
            <w:r>
              <w:rPr>
                <w:rFonts w:ascii="Times New Roman"/>
                <w:b w:val="false"/>
                <w:i w:val="false"/>
                <w:color w:val="000000"/>
                <w:sz w:val="20"/>
              </w:rPr>
              <w:t>
бойынша; технологиялық регламенттерді,</w:t>
            </w:r>
          </w:p>
          <w:p>
            <w:pPr>
              <w:spacing w:after="20"/>
              <w:ind w:left="20"/>
              <w:jc w:val="both"/>
            </w:pPr>
            <w:r>
              <w:rPr>
                <w:rFonts w:ascii="Times New Roman"/>
                <w:b w:val="false"/>
                <w:i w:val="false"/>
                <w:color w:val="000000"/>
                <w:sz w:val="20"/>
              </w:rPr>
              <w:t>
көмірсутекті шикізат кен орындары үшін</w:t>
            </w:r>
          </w:p>
          <w:p>
            <w:pPr>
              <w:spacing w:after="20"/>
              <w:ind w:left="20"/>
              <w:jc w:val="both"/>
            </w:pPr>
            <w:r>
              <w:rPr>
                <w:rFonts w:ascii="Times New Roman"/>
                <w:b w:val="false"/>
                <w:i w:val="false"/>
                <w:color w:val="000000"/>
                <w:sz w:val="20"/>
              </w:rPr>
              <w:t>
жобалардың техникалық-экономикалық</w:t>
            </w:r>
          </w:p>
          <w:p>
            <w:pPr>
              <w:spacing w:after="20"/>
              <w:ind w:left="20"/>
              <w:jc w:val="both"/>
            </w:pPr>
            <w:r>
              <w:rPr>
                <w:rFonts w:ascii="Times New Roman"/>
                <w:b w:val="false"/>
                <w:i w:val="false"/>
                <w:color w:val="000000"/>
                <w:sz w:val="20"/>
              </w:rPr>
              <w:t>
негіздемесін жасау; мұнай-химия</w:t>
            </w:r>
          </w:p>
          <w:p>
            <w:pPr>
              <w:spacing w:after="20"/>
              <w:ind w:left="20"/>
              <w:jc w:val="both"/>
            </w:pPr>
            <w:r>
              <w:rPr>
                <w:rFonts w:ascii="Times New Roman"/>
                <w:b w:val="false"/>
                <w:i w:val="false"/>
                <w:color w:val="000000"/>
                <w:sz w:val="20"/>
              </w:rPr>
              <w:t>
өндірістерін жобалау (технологиялық)</w:t>
            </w:r>
          </w:p>
          <w:p>
            <w:pPr>
              <w:spacing w:after="20"/>
              <w:ind w:left="20"/>
              <w:jc w:val="both"/>
            </w:pPr>
            <w:r>
              <w:rPr>
                <w:rFonts w:ascii="Times New Roman"/>
                <w:b w:val="false"/>
                <w:i w:val="false"/>
                <w:color w:val="000000"/>
                <w:sz w:val="20"/>
              </w:rPr>
              <w:t>
жөніндегі қызмет үшін талап</w:t>
            </w:r>
          </w:p>
          <w:p>
            <w:pPr>
              <w:spacing w:after="20"/>
              <w:ind w:left="20"/>
              <w:jc w:val="both"/>
            </w:pPr>
            <w:r>
              <w:rPr>
                <w:rFonts w:ascii="Times New Roman"/>
                <w:b w:val="false"/>
                <w:i w:val="false"/>
                <w:color w:val="000000"/>
                <w:sz w:val="20"/>
              </w:rPr>
              <w:t>
етілмейді):</w:t>
            </w:r>
          </w:p>
          <w:p>
            <w:pPr>
              <w:spacing w:after="20"/>
              <w:ind w:left="20"/>
              <w:jc w:val="both"/>
            </w:pPr>
            <w:r>
              <w:rPr>
                <w:rFonts w:ascii="Times New Roman"/>
                <w:b w:val="false"/>
                <w:i w:val="false"/>
                <w:color w:val="000000"/>
                <w:sz w:val="20"/>
              </w:rPr>
              <w:t>
1) машиналарды, тетіктерді, көлік</w:t>
            </w:r>
          </w:p>
          <w:p>
            <w:pPr>
              <w:spacing w:after="20"/>
              <w:ind w:left="20"/>
              <w:jc w:val="both"/>
            </w:pPr>
            <w:r>
              <w:rPr>
                <w:rFonts w:ascii="Times New Roman"/>
                <w:b w:val="false"/>
                <w:i w:val="false"/>
                <w:color w:val="000000"/>
                <w:sz w:val="20"/>
              </w:rPr>
              <w:t>
құралдарын, аспаптарды, жабдықтарды</w:t>
            </w:r>
          </w:p>
          <w:p>
            <w:pPr>
              <w:spacing w:after="20"/>
              <w:ind w:left="20"/>
              <w:jc w:val="both"/>
            </w:pPr>
            <w:r>
              <w:rPr>
                <w:rFonts w:ascii="Times New Roman"/>
                <w:b w:val="false"/>
                <w:i w:val="false"/>
                <w:color w:val="000000"/>
                <w:sz w:val="20"/>
              </w:rPr>
              <w:t>
пайдалануды және оларға техникалық</w:t>
            </w:r>
          </w:p>
          <w:p>
            <w:pPr>
              <w:spacing w:after="20"/>
              <w:ind w:left="20"/>
              <w:jc w:val="both"/>
            </w:pPr>
            <w:r>
              <w:rPr>
                <w:rFonts w:ascii="Times New Roman"/>
                <w:b w:val="false"/>
                <w:i w:val="false"/>
                <w:color w:val="000000"/>
                <w:sz w:val="20"/>
              </w:rPr>
              <w:t xml:space="preserve">
қызмет көрсетуді; </w:t>
            </w:r>
          </w:p>
          <w:p>
            <w:pPr>
              <w:spacing w:after="20"/>
              <w:ind w:left="20"/>
              <w:jc w:val="both"/>
            </w:pPr>
            <w:r>
              <w:rPr>
                <w:rFonts w:ascii="Times New Roman"/>
                <w:b w:val="false"/>
                <w:i w:val="false"/>
                <w:color w:val="000000"/>
                <w:sz w:val="20"/>
              </w:rPr>
              <w:t>
2) еңбек қауіпсіздігін бақылауды;</w:t>
            </w:r>
          </w:p>
          <w:p>
            <w:pPr>
              <w:spacing w:after="20"/>
              <w:ind w:left="20"/>
              <w:jc w:val="both"/>
            </w:pPr>
            <w:r>
              <w:rPr>
                <w:rFonts w:ascii="Times New Roman"/>
                <w:b w:val="false"/>
                <w:i w:val="false"/>
                <w:color w:val="000000"/>
                <w:sz w:val="20"/>
              </w:rPr>
              <w:t>
3) метрологиялық бақылауды;</w:t>
            </w:r>
          </w:p>
          <w:p>
            <w:pPr>
              <w:spacing w:after="20"/>
              <w:ind w:left="20"/>
              <w:jc w:val="both"/>
            </w:pPr>
            <w:r>
              <w:rPr>
                <w:rFonts w:ascii="Times New Roman"/>
                <w:b w:val="false"/>
                <w:i w:val="false"/>
                <w:color w:val="000000"/>
                <w:sz w:val="20"/>
              </w:rPr>
              <w:t>
4) маркшейдерлік жұмыстарды</w:t>
            </w:r>
          </w:p>
          <w:p>
            <w:pPr>
              <w:spacing w:after="20"/>
              <w:ind w:left="20"/>
              <w:jc w:val="both"/>
            </w:pPr>
            <w:r>
              <w:rPr>
                <w:rFonts w:ascii="Times New Roman"/>
                <w:b w:val="false"/>
                <w:i w:val="false"/>
                <w:color w:val="000000"/>
                <w:sz w:val="20"/>
              </w:rPr>
              <w:t>
("мұнай-химия өндiрiстерiн пайдалану"</w:t>
            </w:r>
          </w:p>
          <w:p>
            <w:pPr>
              <w:spacing w:after="20"/>
              <w:ind w:left="20"/>
              <w:jc w:val="both"/>
            </w:pPr>
            <w:r>
              <w:rPr>
                <w:rFonts w:ascii="Times New Roman"/>
                <w:b w:val="false"/>
                <w:i w:val="false"/>
                <w:color w:val="000000"/>
                <w:sz w:val="20"/>
              </w:rPr>
              <w:t>
қызметінің кіші түріне таратылмайды);</w:t>
            </w:r>
          </w:p>
          <w:p>
            <w:pPr>
              <w:spacing w:after="20"/>
              <w:ind w:left="20"/>
              <w:jc w:val="both"/>
            </w:pPr>
            <w:r>
              <w:rPr>
                <w:rFonts w:ascii="Times New Roman"/>
                <w:b w:val="false"/>
                <w:i w:val="false"/>
                <w:color w:val="000000"/>
                <w:sz w:val="20"/>
              </w:rPr>
              <w:t>
5) технологиялық процесті сақтауды</w:t>
            </w:r>
          </w:p>
          <w:p>
            <w:pPr>
              <w:spacing w:after="20"/>
              <w:ind w:left="20"/>
              <w:jc w:val="both"/>
            </w:pPr>
            <w:r>
              <w:rPr>
                <w:rFonts w:ascii="Times New Roman"/>
                <w:b w:val="false"/>
                <w:i w:val="false"/>
                <w:color w:val="000000"/>
                <w:sz w:val="20"/>
              </w:rPr>
              <w:t>
және берілген сападағы өнімнің</w:t>
            </w:r>
          </w:p>
          <w:p>
            <w:pPr>
              <w:spacing w:after="20"/>
              <w:ind w:left="20"/>
              <w:jc w:val="both"/>
            </w:pPr>
            <w:r>
              <w:rPr>
                <w:rFonts w:ascii="Times New Roman"/>
                <w:b w:val="false"/>
                <w:i w:val="false"/>
                <w:color w:val="000000"/>
                <w:sz w:val="20"/>
              </w:rPr>
              <w:t>
шығарылуын сақтауды ("мұнай-химия</w:t>
            </w:r>
          </w:p>
          <w:p>
            <w:pPr>
              <w:spacing w:after="20"/>
              <w:ind w:left="20"/>
              <w:jc w:val="both"/>
            </w:pPr>
            <w:r>
              <w:rPr>
                <w:rFonts w:ascii="Times New Roman"/>
                <w:b w:val="false"/>
                <w:i w:val="false"/>
                <w:color w:val="000000"/>
                <w:sz w:val="20"/>
              </w:rPr>
              <w:t>
өндiрiстерiн пайдалану" қызметтерінің</w:t>
            </w:r>
          </w:p>
          <w:p>
            <w:pPr>
              <w:spacing w:after="20"/>
              <w:ind w:left="20"/>
              <w:jc w:val="both"/>
            </w:pPr>
            <w:r>
              <w:rPr>
                <w:rFonts w:ascii="Times New Roman"/>
                <w:b w:val="false"/>
                <w:i w:val="false"/>
                <w:color w:val="000000"/>
                <w:sz w:val="20"/>
              </w:rPr>
              <w:t>
кіші түрлеріне таратылады);</w:t>
            </w:r>
          </w:p>
          <w:p>
            <w:pPr>
              <w:spacing w:after="20"/>
              <w:ind w:left="20"/>
              <w:jc w:val="both"/>
            </w:pPr>
            <w:r>
              <w:rPr>
                <w:rFonts w:ascii="Times New Roman"/>
                <w:b w:val="false"/>
                <w:i w:val="false"/>
                <w:color w:val="000000"/>
                <w:sz w:val="20"/>
              </w:rPr>
              <w:t>
6) магистральдық газ құбырларын, мұнай</w:t>
            </w:r>
          </w:p>
          <w:p>
            <w:pPr>
              <w:spacing w:after="20"/>
              <w:ind w:left="20"/>
              <w:jc w:val="both"/>
            </w:pPr>
            <w:r>
              <w:rPr>
                <w:rFonts w:ascii="Times New Roman"/>
                <w:b w:val="false"/>
                <w:i w:val="false"/>
                <w:color w:val="000000"/>
                <w:sz w:val="20"/>
              </w:rPr>
              <w:t>
құбырларын, мұнай өнiмдерi құбырларын</w:t>
            </w:r>
          </w:p>
          <w:p>
            <w:pPr>
              <w:spacing w:after="20"/>
              <w:ind w:left="20"/>
              <w:jc w:val="both"/>
            </w:pPr>
            <w:r>
              <w:rPr>
                <w:rFonts w:ascii="Times New Roman"/>
                <w:b w:val="false"/>
                <w:i w:val="false"/>
                <w:color w:val="000000"/>
                <w:sz w:val="20"/>
              </w:rPr>
              <w:t>
пайдаланудың технологиялық процесiн</w:t>
            </w:r>
          </w:p>
          <w:p>
            <w:pPr>
              <w:spacing w:after="20"/>
              <w:ind w:left="20"/>
              <w:jc w:val="both"/>
            </w:pPr>
            <w:r>
              <w:rPr>
                <w:rFonts w:ascii="Times New Roman"/>
                <w:b w:val="false"/>
                <w:i w:val="false"/>
                <w:color w:val="000000"/>
                <w:sz w:val="20"/>
              </w:rPr>
              <w:t>
сақтауды ("магистральдық газ</w:t>
            </w:r>
          </w:p>
          <w:p>
            <w:pPr>
              <w:spacing w:after="20"/>
              <w:ind w:left="20"/>
              <w:jc w:val="both"/>
            </w:pPr>
            <w:r>
              <w:rPr>
                <w:rFonts w:ascii="Times New Roman"/>
                <w:b w:val="false"/>
                <w:i w:val="false"/>
                <w:color w:val="000000"/>
                <w:sz w:val="20"/>
              </w:rPr>
              <w:t>
құбырларын, мұнай құбырларын, мұнай</w:t>
            </w:r>
          </w:p>
          <w:p>
            <w:pPr>
              <w:spacing w:after="20"/>
              <w:ind w:left="20"/>
              <w:jc w:val="both"/>
            </w:pPr>
            <w:r>
              <w:rPr>
                <w:rFonts w:ascii="Times New Roman"/>
                <w:b w:val="false"/>
                <w:i w:val="false"/>
                <w:color w:val="000000"/>
                <w:sz w:val="20"/>
              </w:rPr>
              <w:t>
өнiмдерi құбырларын пайдалану"</w:t>
            </w:r>
          </w:p>
          <w:p>
            <w:pPr>
              <w:spacing w:after="20"/>
              <w:ind w:left="20"/>
              <w:jc w:val="both"/>
            </w:pPr>
            <w:r>
              <w:rPr>
                <w:rFonts w:ascii="Times New Roman"/>
                <w:b w:val="false"/>
                <w:i w:val="false"/>
                <w:color w:val="000000"/>
                <w:sz w:val="20"/>
              </w:rPr>
              <w:t>
қызметтерінің кіші түрлеріне</w:t>
            </w:r>
          </w:p>
          <w:p>
            <w:pPr>
              <w:spacing w:after="20"/>
              <w:ind w:left="20"/>
              <w:jc w:val="both"/>
            </w:pPr>
            <w:r>
              <w:rPr>
                <w:rFonts w:ascii="Times New Roman"/>
                <w:b w:val="false"/>
                <w:i w:val="false"/>
                <w:color w:val="000000"/>
                <w:sz w:val="20"/>
              </w:rPr>
              <w:t>
таратылады);</w:t>
            </w:r>
          </w:p>
          <w:p>
            <w:pPr>
              <w:spacing w:after="20"/>
              <w:ind w:left="20"/>
              <w:jc w:val="both"/>
            </w:pPr>
            <w:r>
              <w:rPr>
                <w:rFonts w:ascii="Times New Roman"/>
                <w:b w:val="false"/>
                <w:i w:val="false"/>
                <w:color w:val="000000"/>
                <w:sz w:val="20"/>
              </w:rPr>
              <w:t>
7) қоршаған ортаны қорғауды қамтамасыз</w:t>
            </w:r>
          </w:p>
          <w:p>
            <w:pPr>
              <w:spacing w:after="20"/>
              <w:ind w:left="20"/>
              <w:jc w:val="both"/>
            </w:pPr>
            <w:r>
              <w:rPr>
                <w:rFonts w:ascii="Times New Roman"/>
                <w:b w:val="false"/>
                <w:i w:val="false"/>
                <w:color w:val="000000"/>
                <w:sz w:val="20"/>
              </w:rPr>
              <w:t>
ететін қызметтер немесе жауапты</w:t>
            </w:r>
          </w:p>
          <w:p>
            <w:pPr>
              <w:spacing w:after="20"/>
              <w:ind w:left="20"/>
              <w:jc w:val="both"/>
            </w:pPr>
            <w:r>
              <w:rPr>
                <w:rFonts w:ascii="Times New Roman"/>
                <w:b w:val="false"/>
                <w:i w:val="false"/>
                <w:color w:val="000000"/>
                <w:sz w:val="20"/>
              </w:rPr>
              <w:t>
тұлғалардың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деңгейіне жауап беретін техникалық басшылар мен мамандардың біліктілік құрамының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(тек "магистральдық газ</w:t>
            </w:r>
          </w:p>
          <w:p>
            <w:pPr>
              <w:spacing w:after="20"/>
              <w:ind w:left="20"/>
              <w:jc w:val="both"/>
            </w:pPr>
            <w:r>
              <w:rPr>
                <w:rFonts w:ascii="Times New Roman"/>
                <w:b w:val="false"/>
                <w:i w:val="false"/>
                <w:color w:val="000000"/>
                <w:sz w:val="20"/>
              </w:rPr>
              <w:t>
құбырларын, мұнай құбырларын, мұнай</w:t>
            </w:r>
          </w:p>
          <w:p>
            <w:pPr>
              <w:spacing w:after="20"/>
              <w:ind w:left="20"/>
              <w:jc w:val="both"/>
            </w:pPr>
            <w:r>
              <w:rPr>
                <w:rFonts w:ascii="Times New Roman"/>
                <w:b w:val="false"/>
                <w:i w:val="false"/>
                <w:color w:val="000000"/>
                <w:sz w:val="20"/>
              </w:rPr>
              <w:t>
өнiмдерi құбырларын пайдалану</w:t>
            </w:r>
          </w:p>
          <w:p>
            <w:pPr>
              <w:spacing w:after="20"/>
              <w:ind w:left="20"/>
              <w:jc w:val="both"/>
            </w:pPr>
            <w:r>
              <w:rPr>
                <w:rFonts w:ascii="Times New Roman"/>
                <w:b w:val="false"/>
                <w:i w:val="false"/>
                <w:color w:val="000000"/>
                <w:sz w:val="20"/>
              </w:rPr>
              <w:t>
жөніндегі қызмет үшін" кіші қызмет</w:t>
            </w:r>
          </w:p>
          <w:p>
            <w:pPr>
              <w:spacing w:after="20"/>
              <w:ind w:left="20"/>
              <w:jc w:val="both"/>
            </w:pPr>
            <w:r>
              <w:rPr>
                <w:rFonts w:ascii="Times New Roman"/>
                <w:b w:val="false"/>
                <w:i w:val="false"/>
                <w:color w:val="000000"/>
                <w:sz w:val="20"/>
              </w:rPr>
              <w:t xml:space="preserve">
түрлеріне талап етіледі): </w:t>
            </w:r>
          </w:p>
          <w:p>
            <w:pPr>
              <w:spacing w:after="20"/>
              <w:ind w:left="20"/>
              <w:jc w:val="both"/>
            </w:pPr>
            <w:r>
              <w:rPr>
                <w:rFonts w:ascii="Times New Roman"/>
                <w:b w:val="false"/>
                <w:i w:val="false"/>
                <w:color w:val="000000"/>
                <w:sz w:val="20"/>
              </w:rPr>
              <w:t>
1) қоршаған ортаны қорғау, қауiпсiздiк</w:t>
            </w:r>
          </w:p>
          <w:p>
            <w:pPr>
              <w:spacing w:after="20"/>
              <w:ind w:left="20"/>
              <w:jc w:val="both"/>
            </w:pPr>
            <w:r>
              <w:rPr>
                <w:rFonts w:ascii="Times New Roman"/>
                <w:b w:val="false"/>
                <w:i w:val="false"/>
                <w:color w:val="000000"/>
                <w:sz w:val="20"/>
              </w:rPr>
              <w:t>
техникасы жөнiндегi бағдарламалар мен</w:t>
            </w:r>
          </w:p>
          <w:p>
            <w:pPr>
              <w:spacing w:after="20"/>
              <w:ind w:left="20"/>
              <w:jc w:val="both"/>
            </w:pPr>
            <w:r>
              <w:rPr>
                <w:rFonts w:ascii="Times New Roman"/>
                <w:b w:val="false"/>
                <w:i w:val="false"/>
                <w:color w:val="000000"/>
                <w:sz w:val="20"/>
              </w:rPr>
              <w:t>
iс-шаралар;</w:t>
            </w:r>
          </w:p>
          <w:p>
            <w:pPr>
              <w:spacing w:after="20"/>
              <w:ind w:left="20"/>
              <w:jc w:val="both"/>
            </w:pPr>
            <w:r>
              <w:rPr>
                <w:rFonts w:ascii="Times New Roman"/>
                <w:b w:val="false"/>
                <w:i w:val="false"/>
                <w:color w:val="000000"/>
                <w:sz w:val="20"/>
              </w:rPr>
              <w:t>
2) заманауи жабдықтар мен</w:t>
            </w:r>
          </w:p>
          <w:p>
            <w:pPr>
              <w:spacing w:after="20"/>
              <w:ind w:left="20"/>
              <w:jc w:val="both"/>
            </w:pPr>
            <w:r>
              <w:rPr>
                <w:rFonts w:ascii="Times New Roman"/>
                <w:b w:val="false"/>
                <w:i w:val="false"/>
                <w:color w:val="000000"/>
                <w:sz w:val="20"/>
              </w:rPr>
              <w:t>
технологияларды пайдалана отырып жұмыс</w:t>
            </w:r>
          </w:p>
          <w:p>
            <w:pPr>
              <w:spacing w:after="20"/>
              <w:ind w:left="20"/>
              <w:jc w:val="both"/>
            </w:pPr>
            <w:r>
              <w:rPr>
                <w:rFonts w:ascii="Times New Roman"/>
                <w:b w:val="false"/>
                <w:i w:val="false"/>
                <w:color w:val="000000"/>
                <w:sz w:val="20"/>
              </w:rPr>
              <w:t>
істейтін өндiрiстiк объектiлердi</w:t>
            </w:r>
          </w:p>
          <w:p>
            <w:pPr>
              <w:spacing w:after="20"/>
              <w:ind w:left="20"/>
              <w:jc w:val="both"/>
            </w:pPr>
            <w:r>
              <w:rPr>
                <w:rFonts w:ascii="Times New Roman"/>
                <w:b w:val="false"/>
                <w:i w:val="false"/>
                <w:color w:val="000000"/>
                <w:sz w:val="20"/>
              </w:rPr>
              <w:t>
реконструкциялау, жаңғырту жөнiндегi</w:t>
            </w:r>
          </w:p>
          <w:p>
            <w:pPr>
              <w:spacing w:after="20"/>
              <w:ind w:left="20"/>
              <w:jc w:val="both"/>
            </w:pPr>
            <w:r>
              <w:rPr>
                <w:rFonts w:ascii="Times New Roman"/>
                <w:b w:val="false"/>
                <w:i w:val="false"/>
                <w:color w:val="000000"/>
                <w:sz w:val="20"/>
              </w:rPr>
              <w:t xml:space="preserve">
бағдарламалар; </w:t>
            </w:r>
          </w:p>
          <w:p>
            <w:pPr>
              <w:spacing w:after="20"/>
              <w:ind w:left="20"/>
              <w:jc w:val="both"/>
            </w:pPr>
            <w:r>
              <w:rPr>
                <w:rFonts w:ascii="Times New Roman"/>
                <w:b w:val="false"/>
                <w:i w:val="false"/>
                <w:color w:val="000000"/>
                <w:sz w:val="20"/>
              </w:rPr>
              <w:t>
3) жөндеу жұмыстарын орындау</w:t>
            </w:r>
          </w:p>
          <w:p>
            <w:pPr>
              <w:spacing w:after="20"/>
              <w:ind w:left="20"/>
              <w:jc w:val="both"/>
            </w:pPr>
            <w:r>
              <w:rPr>
                <w:rFonts w:ascii="Times New Roman"/>
                <w:b w:val="false"/>
                <w:i w:val="false"/>
                <w:color w:val="000000"/>
                <w:sz w:val="20"/>
              </w:rPr>
              <w:t xml:space="preserve">
жоспарлары (бағдарламалары); </w:t>
            </w:r>
          </w:p>
          <w:p>
            <w:pPr>
              <w:spacing w:after="20"/>
              <w:ind w:left="20"/>
              <w:jc w:val="both"/>
            </w:pPr>
            <w:r>
              <w:rPr>
                <w:rFonts w:ascii="Times New Roman"/>
                <w:b w:val="false"/>
                <w:i w:val="false"/>
                <w:color w:val="000000"/>
                <w:sz w:val="20"/>
              </w:rPr>
              <w:t>
4) аварияларды жою жоспары болуы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Лауазымдық тұлға (тұлғалар) ______________ _________ 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______________ _________ 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Тексерілетін субъектінің</w:t>
      </w:r>
    </w:p>
    <w:p>
      <w:pPr>
        <w:spacing w:after="0"/>
        <w:ind w:left="0"/>
        <w:jc w:val="both"/>
      </w:pPr>
      <w:r>
        <w:rPr>
          <w:rFonts w:ascii="Times New Roman"/>
          <w:b w:val="false"/>
          <w:i w:val="false"/>
          <w:color w:val="000000"/>
          <w:sz w:val="28"/>
        </w:rPr>
        <w:t>
      басшысы                     _________________________ _______________</w:t>
      </w:r>
    </w:p>
    <w:p>
      <w:pPr>
        <w:spacing w:after="0"/>
        <w:ind w:left="0"/>
        <w:jc w:val="both"/>
      </w:pPr>
      <w:r>
        <w:rPr>
          <w:rFonts w:ascii="Times New Roman"/>
          <w:b w:val="false"/>
          <w:i w:val="false"/>
          <w:color w:val="000000"/>
          <w:sz w:val="28"/>
        </w:rPr>
        <w:t>
                                 (Т.А.Ә.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