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d13c" w14:textId="416d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театрлар мен концерттік ойын-сауық ұйымдарының сахналық қойылым құралдарын есепке алу, беру және есептен шығару нұсқаулығын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10 желтоқсандағы № 388 бұйрығы. Қазақстан Республикасының Әділет министрлігінде 2015 жылы 29 желтоқсанда № 12630 болып тіркелді. Күші жойылды - Қазақстан Республикасы Мәдениет және ақпарат министрінің 2025 жылғы 11 сәуірдегі № 157-НҚ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11.04.2025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"Мәдениет туралы" Қазақстан Республикасының Заңының 7-бабы </w:t>
      </w:r>
      <w:r>
        <w:rPr>
          <w:rFonts w:ascii="Times New Roman"/>
          <w:b w:val="false"/>
          <w:i w:val="false"/>
          <w:color w:val="000000"/>
          <w:sz w:val="28"/>
        </w:rPr>
        <w:t>35-3) тармақшасына</w:t>
      </w: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344)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17.01.2025 </w:t>
      </w:r>
      <w:r>
        <w:rPr>
          <w:rFonts w:ascii="Times New Roman"/>
          <w:b w:val="false"/>
          <w:i w:val="false"/>
          <w:color w:val="000000"/>
          <w:sz w:val="28"/>
        </w:rPr>
        <w:t>№ 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театрлар мен концерттік ойын-сауық ұйымдарының сахналық қойылым құралдарын есепке алу, беру және есептен шығару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4"/>
    <w:bookmarkStart w:name="z6" w:id="5"/>
    <w:p>
      <w:pPr>
        <w:spacing w:after="0"/>
        <w:ind w:left="0"/>
        <w:jc w:val="both"/>
      </w:pPr>
      <w:r>
        <w:rPr>
          <w:rFonts w:ascii="Times New Roman"/>
          <w:b w:val="false"/>
          <w:i w:val="false"/>
          <w:color w:val="000000"/>
          <w:sz w:val="28"/>
        </w:rPr>
        <w:t>
      3) осы бұйрықтың ресми жарияланғанынан кейін Қазақстан Республикасы Мәдениет және спорт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мемлекеттік тіркеуден өткен соң он жұмыс күні ішінде Қазақстан Республикасы Мәдениет және спорт министрлігінің Заң қызметі департаментіне осы тармақтың 1), 2) және 3) тармақшаларымен қарастырылған іс-шаралардың орындалуы туралы ақпарат ұсынуын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388 бұйрығымен бекітілген</w:t>
            </w:r>
          </w:p>
        </w:tc>
      </w:tr>
    </w:tbl>
    <w:bookmarkStart w:name="z11" w:id="9"/>
    <w:p>
      <w:pPr>
        <w:spacing w:after="0"/>
        <w:ind w:left="0"/>
        <w:jc w:val="left"/>
      </w:pPr>
      <w:r>
        <w:rPr>
          <w:rFonts w:ascii="Times New Roman"/>
          <w:b/>
          <w:i w:val="false"/>
          <w:color w:val="000000"/>
        </w:rPr>
        <w:t xml:space="preserve"> Мемлекеттік театрлар мен концерттік ойын-сауық ұйымдарының сахналық-қойылым құралдарын есепке алу, беру және есептен шығару нұсқаулығы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ақпарат министрінің 17.01.2025 </w:t>
      </w:r>
      <w:r>
        <w:rPr>
          <w:rFonts w:ascii="Times New Roman"/>
          <w:b w:val="false"/>
          <w:i w:val="false"/>
          <w:color w:val="ff0000"/>
          <w:sz w:val="28"/>
        </w:rPr>
        <w:t>№ 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both"/>
      </w:pPr>
      <w:r>
        <w:rPr>
          <w:rFonts w:ascii="Times New Roman"/>
          <w:b w:val="false"/>
          <w:i w:val="false"/>
          <w:color w:val="000000"/>
          <w:sz w:val="28"/>
        </w:rPr>
        <w:t xml:space="preserve">
      1. Осы мемлекеттік театрлар мен концерттік ойын-сауық ұйымдарының сахналық-қойылым құралдарын есепке алу, беру және есептен шығару нұсқаулығы (бұдан әрі – Нұсқаулық) "Мәдениет туралы" Қазақстан Республикасының Заңының 7-бабы </w:t>
      </w:r>
      <w:r>
        <w:rPr>
          <w:rFonts w:ascii="Times New Roman"/>
          <w:b w:val="false"/>
          <w:i w:val="false"/>
          <w:color w:val="000000"/>
          <w:sz w:val="28"/>
        </w:rPr>
        <w:t>35-3) тармақшасына</w:t>
      </w: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344) тармақшасына</w:t>
      </w:r>
      <w:r>
        <w:rPr>
          <w:rFonts w:ascii="Times New Roman"/>
          <w:b w:val="false"/>
          <w:i w:val="false"/>
          <w:color w:val="000000"/>
          <w:sz w:val="28"/>
        </w:rPr>
        <w:t xml:space="preserve"> сәйкес әзірленді және мемлекеттік театрлар мен концерттік ойын-сауық ұйымдарының (бұдан әрі – мәдениет ұйымдары) сахналық-қойылым құралдарын есепке алу, беру және есептен шығаруды нақтылайды.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17.01.2025 </w:t>
      </w:r>
      <w:r>
        <w:rPr>
          <w:rFonts w:ascii="Times New Roman"/>
          <w:b w:val="false"/>
          <w:i w:val="false"/>
          <w:color w:val="000000"/>
          <w:sz w:val="28"/>
        </w:rPr>
        <w:t>№ 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Мәдениет ұйымдарының сахналық-қойылым құралдары мәдениет ұйымдарындағы спектакльдердердің, концерттік бағдарламалардың, көріністердің материалдық безендіру заттарынан тұрады.</w:t>
      </w:r>
    </w:p>
    <w:bookmarkEnd w:id="11"/>
    <w:bookmarkStart w:name="z15" w:id="12"/>
    <w:p>
      <w:pPr>
        <w:spacing w:after="0"/>
        <w:ind w:left="0"/>
        <w:jc w:val="left"/>
      </w:pPr>
      <w:r>
        <w:rPr>
          <w:rFonts w:ascii="Times New Roman"/>
          <w:b/>
          <w:i w:val="false"/>
          <w:color w:val="000000"/>
        </w:rPr>
        <w:t xml:space="preserve"> 2-тарау. Сахналық-қойылым құралдарын есепке алу</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ақпарат министрінің 17.01.2025 </w:t>
      </w:r>
      <w:r>
        <w:rPr>
          <w:rFonts w:ascii="Times New Roman"/>
          <w:b w:val="false"/>
          <w:i w:val="false"/>
          <w:color w:val="ff0000"/>
          <w:sz w:val="28"/>
        </w:rPr>
        <w:t>№ 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3"/>
    <w:p>
      <w:pPr>
        <w:spacing w:after="0"/>
        <w:ind w:left="0"/>
        <w:jc w:val="both"/>
      </w:pPr>
      <w:r>
        <w:rPr>
          <w:rFonts w:ascii="Times New Roman"/>
          <w:b w:val="false"/>
          <w:i w:val="false"/>
          <w:color w:val="000000"/>
          <w:sz w:val="28"/>
        </w:rPr>
        <w:t>
      3. Сахналық-қойылым құралдарын есепке алу бірлікпен өлшенеді.</w:t>
      </w:r>
    </w:p>
    <w:bookmarkEnd w:id="13"/>
    <w:bookmarkStart w:name="z17" w:id="14"/>
    <w:p>
      <w:pPr>
        <w:spacing w:after="0"/>
        <w:ind w:left="0"/>
        <w:jc w:val="both"/>
      </w:pPr>
      <w:r>
        <w:rPr>
          <w:rFonts w:ascii="Times New Roman"/>
          <w:b w:val="false"/>
          <w:i w:val="false"/>
          <w:color w:val="000000"/>
          <w:sz w:val="28"/>
        </w:rPr>
        <w:t>
      4. Сахналық-қойылым құралдарын есепке алу мәдениет ұйымының тиісті құрылымдық бөлімдеріндегі материалдық жауапты тұлғамен және бухгалтерлік қызметпен (бұдан әрі – материалдық жауапты тұлға) жүргізіледі.</w:t>
      </w:r>
    </w:p>
    <w:bookmarkEnd w:id="14"/>
    <w:bookmarkStart w:name="z18" w:id="15"/>
    <w:p>
      <w:pPr>
        <w:spacing w:after="0"/>
        <w:ind w:left="0"/>
        <w:jc w:val="both"/>
      </w:pPr>
      <w:r>
        <w:rPr>
          <w:rFonts w:ascii="Times New Roman"/>
          <w:b w:val="false"/>
          <w:i w:val="false"/>
          <w:color w:val="000000"/>
          <w:sz w:val="28"/>
        </w:rPr>
        <w:t>
      5. Сахналық-қойылым құралдарын есепке алу сахналық-қойылым құралдарының түсу есебін және түгендеу есебін алу жолымен жүргізіледі.</w:t>
      </w:r>
    </w:p>
    <w:bookmarkEnd w:id="15"/>
    <w:bookmarkStart w:name="z19" w:id="16"/>
    <w:p>
      <w:pPr>
        <w:spacing w:after="0"/>
        <w:ind w:left="0"/>
        <w:jc w:val="both"/>
      </w:pPr>
      <w:r>
        <w:rPr>
          <w:rFonts w:ascii="Times New Roman"/>
          <w:b w:val="false"/>
          <w:i w:val="false"/>
          <w:color w:val="000000"/>
          <w:sz w:val="28"/>
        </w:rPr>
        <w:t>
      6. Сахналық-қойылым құралдарының түсуін есепке алуға келесі рәсімдер кіреді:</w:t>
      </w:r>
    </w:p>
    <w:bookmarkEnd w:id="16"/>
    <w:bookmarkStart w:name="z20" w:id="17"/>
    <w:p>
      <w:pPr>
        <w:spacing w:after="0"/>
        <w:ind w:left="0"/>
        <w:jc w:val="both"/>
      </w:pPr>
      <w:r>
        <w:rPr>
          <w:rFonts w:ascii="Times New Roman"/>
          <w:b w:val="false"/>
          <w:i w:val="false"/>
          <w:color w:val="000000"/>
          <w:sz w:val="28"/>
        </w:rPr>
        <w:t xml:space="preserve">
      1) сахналық-қойылым құралдарын қабылдау. Қабылдау барысында ақаулардың, зақым келуінің бар-жоқтығы тексеріледі және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қабылдау жөнінде акт жасалады.</w:t>
      </w:r>
    </w:p>
    <w:bookmarkEnd w:id="17"/>
    <w:p>
      <w:pPr>
        <w:spacing w:after="0"/>
        <w:ind w:left="0"/>
        <w:jc w:val="both"/>
      </w:pPr>
      <w:r>
        <w:rPr>
          <w:rFonts w:ascii="Times New Roman"/>
          <w:b w:val="false"/>
          <w:i w:val="false"/>
          <w:color w:val="000000"/>
          <w:sz w:val="28"/>
        </w:rPr>
        <w:t>
      Қабылдау жөніндегі акт екі данада жасалып, бір данасы сахналық-қойылым құралдарын жинақтайтын құрылымдық бөлімде қалады, басқа данасы мәдениет ұйымының бухгалтериясына беріледі;</w:t>
      </w:r>
    </w:p>
    <w:bookmarkStart w:name="z21" w:id="18"/>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жасалған нысанда сахналық-қойылым құралдарын түсім кітабына енгізу (бұдан әрі - түсім кітабы). Түсім кітабына жеке ерекшелігі көрсетілген әр сахналық-қойылым құралы туралы мәлімет енгізіледі және аталған сахналық-қойылым құралын пайдаланатын мәдениет ұйымының құрылымдық бөлімінің қысқартылған атауы (аббревиатура), реттік санынан тұратын шифр беріледі.</w:t>
      </w:r>
    </w:p>
    <w:bookmarkEnd w:id="18"/>
    <w:bookmarkStart w:name="z22" w:id="19"/>
    <w:p>
      <w:pPr>
        <w:spacing w:after="0"/>
        <w:ind w:left="0"/>
        <w:jc w:val="both"/>
      </w:pPr>
      <w:r>
        <w:rPr>
          <w:rFonts w:ascii="Times New Roman"/>
          <w:b w:val="false"/>
          <w:i w:val="false"/>
          <w:color w:val="000000"/>
          <w:sz w:val="28"/>
        </w:rPr>
        <w:t>
      3) шифр беру.</w:t>
      </w:r>
    </w:p>
    <w:bookmarkEnd w:id="19"/>
    <w:bookmarkStart w:name="z23" w:id="20"/>
    <w:p>
      <w:pPr>
        <w:spacing w:after="0"/>
        <w:ind w:left="0"/>
        <w:jc w:val="both"/>
      </w:pPr>
      <w:r>
        <w:rPr>
          <w:rFonts w:ascii="Times New Roman"/>
          <w:b w:val="false"/>
          <w:i w:val="false"/>
          <w:color w:val="000000"/>
          <w:sz w:val="28"/>
        </w:rPr>
        <w:t xml:space="preserve">
      7. Сахналық-қойылым құралдарын есепке алу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жасалған нысанда түгендеу есебі кітабын жүргізу (бұдан әрі – есеп кітабы) және әр сахналық-қойылым құралына түгендеу нөмірін беру кіреді.</w:t>
      </w:r>
    </w:p>
    <w:bookmarkEnd w:id="20"/>
    <w:p>
      <w:pPr>
        <w:spacing w:after="0"/>
        <w:ind w:left="0"/>
        <w:jc w:val="both"/>
      </w:pPr>
      <w:r>
        <w:rPr>
          <w:rFonts w:ascii="Times New Roman"/>
          <w:b w:val="false"/>
          <w:i w:val="false"/>
          <w:color w:val="000000"/>
          <w:sz w:val="28"/>
        </w:rPr>
        <w:t>
      Сахналық-қойылым құралына шифр және түгендеу нөмірі бояу қолданылып енгізіледі (жууға және химиялық әсерге төзімді) немесе сахналық-қойылым құралдарының көрермендерге көрінбейтін жеріне жіппен тігіледі.</w:t>
      </w:r>
    </w:p>
    <w:bookmarkStart w:name="z24" w:id="21"/>
    <w:p>
      <w:pPr>
        <w:spacing w:after="0"/>
        <w:ind w:left="0"/>
        <w:jc w:val="both"/>
      </w:pPr>
      <w:r>
        <w:rPr>
          <w:rFonts w:ascii="Times New Roman"/>
          <w:b w:val="false"/>
          <w:i w:val="false"/>
          <w:color w:val="000000"/>
          <w:sz w:val="28"/>
        </w:rPr>
        <w:t>
      8. Түсім кітабы мен есеп кітабы толтырылардың алдында бауланады, парақтары нөмірленеді, мәдениет ұйымының басшысымен және материалдық жауапты тұлғамен қол қойылады және мәдениет ұйымының мөрі басылады.</w:t>
      </w:r>
    </w:p>
    <w:bookmarkEnd w:id="21"/>
    <w:bookmarkStart w:name="z25" w:id="22"/>
    <w:p>
      <w:pPr>
        <w:spacing w:after="0"/>
        <w:ind w:left="0"/>
        <w:jc w:val="both"/>
      </w:pPr>
      <w:r>
        <w:rPr>
          <w:rFonts w:ascii="Times New Roman"/>
          <w:b w:val="false"/>
          <w:i w:val="false"/>
          <w:color w:val="000000"/>
          <w:sz w:val="28"/>
        </w:rPr>
        <w:t>
      9. Уақытша пайдаланылғаннан кейін мәдениет ұйымына қайта түскен сахналық-қойылым құралдарына жаңа шифр мен түгендеу нөмірі берілмейді, түсім кітабына жазбалар енгізіледі (түскен күні, сахналық-қойылым құралының сақталу жағдайының сипаттамасы).</w:t>
      </w:r>
    </w:p>
    <w:bookmarkEnd w:id="22"/>
    <w:bookmarkStart w:name="z26" w:id="23"/>
    <w:p>
      <w:pPr>
        <w:spacing w:after="0"/>
        <w:ind w:left="0"/>
        <w:jc w:val="left"/>
      </w:pPr>
      <w:r>
        <w:rPr>
          <w:rFonts w:ascii="Times New Roman"/>
          <w:b/>
          <w:i w:val="false"/>
          <w:color w:val="000000"/>
        </w:rPr>
        <w:t xml:space="preserve"> 3-тарау. Сахналық-қойылым құралдарын беру және есептен шығару</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ақпарат министрінің 17.01.2025 </w:t>
      </w:r>
      <w:r>
        <w:rPr>
          <w:rFonts w:ascii="Times New Roman"/>
          <w:b w:val="false"/>
          <w:i w:val="false"/>
          <w:color w:val="ff0000"/>
          <w:sz w:val="28"/>
        </w:rPr>
        <w:t>№ 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4"/>
    <w:p>
      <w:pPr>
        <w:spacing w:after="0"/>
        <w:ind w:left="0"/>
        <w:jc w:val="both"/>
      </w:pPr>
      <w:r>
        <w:rPr>
          <w:rFonts w:ascii="Times New Roman"/>
          <w:b w:val="false"/>
          <w:i w:val="false"/>
          <w:color w:val="000000"/>
          <w:sz w:val="28"/>
        </w:rPr>
        <w:t>
      10. Мәдениет ұйымының ағымдағы репертуарында пайданылмайтын сахналық-қойылым құралдары басқа мемлекеттік мәдениет ұйымдарына, мемлекеттік мекемелерге және оқу орындарына тегін беріледі.</w:t>
      </w:r>
    </w:p>
    <w:bookmarkEnd w:id="24"/>
    <w:bookmarkStart w:name="z28" w:id="25"/>
    <w:p>
      <w:pPr>
        <w:spacing w:after="0"/>
        <w:ind w:left="0"/>
        <w:jc w:val="both"/>
      </w:pPr>
      <w:r>
        <w:rPr>
          <w:rFonts w:ascii="Times New Roman"/>
          <w:b w:val="false"/>
          <w:i w:val="false"/>
          <w:color w:val="000000"/>
          <w:sz w:val="28"/>
        </w:rPr>
        <w:t xml:space="preserve">
      11. Сахналық-қойылым құралдарын беру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қабылдау-беру актісіне сәйкес ресімделеді.</w:t>
      </w:r>
    </w:p>
    <w:bookmarkEnd w:id="25"/>
    <w:bookmarkStart w:name="z29" w:id="26"/>
    <w:p>
      <w:pPr>
        <w:spacing w:after="0"/>
        <w:ind w:left="0"/>
        <w:jc w:val="both"/>
      </w:pPr>
      <w:r>
        <w:rPr>
          <w:rFonts w:ascii="Times New Roman"/>
          <w:b w:val="false"/>
          <w:i w:val="false"/>
          <w:color w:val="000000"/>
          <w:sz w:val="28"/>
        </w:rPr>
        <w:t>
      12. Сахналық-қойылым құралдарын есептен шығару келесі жағдайда жүргізіледі:</w:t>
      </w:r>
    </w:p>
    <w:bookmarkEnd w:id="26"/>
    <w:bookmarkStart w:name="z30" w:id="27"/>
    <w:p>
      <w:pPr>
        <w:spacing w:after="0"/>
        <w:ind w:left="0"/>
        <w:jc w:val="both"/>
      </w:pPr>
      <w:r>
        <w:rPr>
          <w:rFonts w:ascii="Times New Roman"/>
          <w:b w:val="false"/>
          <w:i w:val="false"/>
          <w:color w:val="000000"/>
          <w:sz w:val="28"/>
        </w:rPr>
        <w:t>
      1) осы Нұсқаулықтың 10-тармағына сәйкес тегін беру;</w:t>
      </w:r>
    </w:p>
    <w:bookmarkEnd w:id="27"/>
    <w:bookmarkStart w:name="z31" w:id="28"/>
    <w:p>
      <w:pPr>
        <w:spacing w:after="0"/>
        <w:ind w:left="0"/>
        <w:jc w:val="both"/>
      </w:pPr>
      <w:r>
        <w:rPr>
          <w:rFonts w:ascii="Times New Roman"/>
          <w:b w:val="false"/>
          <w:i w:val="false"/>
          <w:color w:val="000000"/>
          <w:sz w:val="28"/>
        </w:rPr>
        <w:t>
      2) сахналық-қойылым құралдарының физикалық немесе моральдық тозуынан жарамсыз болуы, дүлей зілзалалар мен авариялар салдарынан оны қайта қалпына келтіру экономикалық тұрғыдан мақсатқа сай емес және (немесе) мүмкін болмауы.</w:t>
      </w:r>
    </w:p>
    <w:bookmarkEnd w:id="28"/>
    <w:bookmarkStart w:name="z32" w:id="29"/>
    <w:p>
      <w:pPr>
        <w:spacing w:after="0"/>
        <w:ind w:left="0"/>
        <w:jc w:val="both"/>
      </w:pPr>
      <w:r>
        <w:rPr>
          <w:rFonts w:ascii="Times New Roman"/>
          <w:b w:val="false"/>
          <w:i w:val="false"/>
          <w:color w:val="000000"/>
          <w:sz w:val="28"/>
        </w:rPr>
        <w:t xml:space="preserve">
      13. Дүлей зілзалалар мен авариялар салдарынан, физикалық немесе моральдық тозуынан жарамсыз болған сахналық-қойылым құралдарының бұзылуын және жойылуын ресімдеу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Премьер-Министрінің орынбасары - Қаржы министрінің 2023 жылғы 29 маусымдағы № 721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33019 болып тіркелген) бекітілген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қағидасына сәйкес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ақпарат министрінің 17.01.2025 </w:t>
      </w:r>
      <w:r>
        <w:rPr>
          <w:rFonts w:ascii="Times New Roman"/>
          <w:b w:val="false"/>
          <w:i w:val="false"/>
          <w:color w:val="000000"/>
          <w:sz w:val="28"/>
        </w:rPr>
        <w:t>№ 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театрлар мен концерттік</w:t>
            </w:r>
            <w:r>
              <w:br/>
            </w:r>
            <w:r>
              <w:rPr>
                <w:rFonts w:ascii="Times New Roman"/>
                <w:b w:val="false"/>
                <w:i w:val="false"/>
                <w:color w:val="000000"/>
                <w:sz w:val="20"/>
              </w:rPr>
              <w:t>ойын-сауық ұйымдарының сахналық-қойылым</w:t>
            </w:r>
            <w:r>
              <w:br/>
            </w:r>
            <w:r>
              <w:rPr>
                <w:rFonts w:ascii="Times New Roman"/>
                <w:b w:val="false"/>
                <w:i w:val="false"/>
                <w:color w:val="000000"/>
                <w:sz w:val="20"/>
              </w:rPr>
              <w:t>құралдарын есепке алу, беру және</w:t>
            </w:r>
            <w:r>
              <w:br/>
            </w:r>
            <w:r>
              <w:rPr>
                <w:rFonts w:ascii="Times New Roman"/>
                <w:b w:val="false"/>
                <w:i w:val="false"/>
                <w:color w:val="000000"/>
                <w:sz w:val="20"/>
              </w:rPr>
              <w:t>есептен шығару нұсқаулығына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Директор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(мәдениет ұйымының толық атауы)</w:t>
      </w:r>
    </w:p>
    <w:p>
      <w:pPr>
        <w:spacing w:after="0"/>
        <w:ind w:left="0"/>
        <w:jc w:val="both"/>
      </w:pPr>
      <w:r>
        <w:rPr>
          <w:rFonts w:ascii="Times New Roman"/>
          <w:b w:val="false"/>
          <w:i w:val="false"/>
          <w:color w:val="000000"/>
          <w:sz w:val="28"/>
        </w:rPr>
        <w:t>
      20 жылғы " " _______</w:t>
      </w:r>
    </w:p>
    <w:p>
      <w:pPr>
        <w:spacing w:after="0"/>
        <w:ind w:left="0"/>
        <w:jc w:val="left"/>
      </w:pPr>
      <w:r>
        <w:rPr>
          <w:rFonts w:ascii="Times New Roman"/>
          <w:b/>
          <w:i w:val="false"/>
          <w:color w:val="000000"/>
        </w:rPr>
        <w:t xml:space="preserve"> Сахналық-қойылым құралдарын тұрақты қолдануға қабылдау актісі №</w:t>
      </w:r>
    </w:p>
    <w:p>
      <w:pPr>
        <w:spacing w:after="0"/>
        <w:ind w:left="0"/>
        <w:jc w:val="both"/>
      </w:pPr>
      <w:r>
        <w:rPr>
          <w:rFonts w:ascii="Times New Roman"/>
          <w:b w:val="false"/>
          <w:i w:val="false"/>
          <w:color w:val="000000"/>
          <w:sz w:val="28"/>
        </w:rPr>
        <w:t>
      Осы акт 20 жылдың " " ______ екі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(мәдениет ұйымының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 әкесінің аты (бар болса) (бұдан әрі – аты-жөні), қызметі)</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(құрылымдық бөлімнің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 қызметі)</w:t>
      </w:r>
    </w:p>
    <w:p>
      <w:pPr>
        <w:spacing w:after="0"/>
        <w:ind w:left="0"/>
        <w:jc w:val="both"/>
      </w:pPr>
      <w:r>
        <w:rPr>
          <w:rFonts w:ascii="Times New Roman"/>
          <w:b w:val="false"/>
          <w:i w:val="false"/>
          <w:color w:val="000000"/>
          <w:sz w:val="28"/>
        </w:rPr>
        <w:t>
            келесі сахналық-қойылым құралдары тұрақты қолдануға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әзірленген материалы, өлшемі,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ақаудың, бүлінудің бар-жоқтығы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Қойылымның (спектакль, концерттік бағдарлама, театрландырылған көрініс)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бойынша барлығы: ____________________________________дана сахналық-қойылым құралдары қабылданды</w:t>
      </w:r>
    </w:p>
    <w:p>
      <w:pPr>
        <w:spacing w:after="0"/>
        <w:ind w:left="0"/>
        <w:jc w:val="both"/>
      </w:pPr>
      <w:r>
        <w:rPr>
          <w:rFonts w:ascii="Times New Roman"/>
          <w:b w:val="false"/>
          <w:i w:val="false"/>
          <w:color w:val="000000"/>
          <w:sz w:val="28"/>
        </w:rPr>
        <w:t>
      Негіз: (күні, комиссии отырысының хаттамасы)</w:t>
      </w:r>
    </w:p>
    <w:p>
      <w:pPr>
        <w:spacing w:after="0"/>
        <w:ind w:left="0"/>
        <w:jc w:val="both"/>
      </w:pPr>
      <w:r>
        <w:rPr>
          <w:rFonts w:ascii="Times New Roman"/>
          <w:b w:val="false"/>
          <w:i w:val="false"/>
          <w:color w:val="000000"/>
          <w:sz w:val="28"/>
        </w:rPr>
        <w:t>
      Қоса берілетін құжаттар тізімі (бар болса):</w:t>
      </w:r>
    </w:p>
    <w:p>
      <w:pPr>
        <w:spacing w:after="0"/>
        <w:ind w:left="0"/>
        <w:jc w:val="both"/>
      </w:pPr>
      <w:r>
        <w:rPr>
          <w:rFonts w:ascii="Times New Roman"/>
          <w:b w:val="false"/>
          <w:i w:val="false"/>
          <w:color w:val="000000"/>
          <w:sz w:val="28"/>
        </w:rPr>
        <w:t>
      Осы актіні жасаған тұлғалардың қолдары_______________________________</w:t>
      </w:r>
    </w:p>
    <w:p>
      <w:pPr>
        <w:spacing w:after="0"/>
        <w:ind w:left="0"/>
        <w:jc w:val="both"/>
      </w:pPr>
      <w:r>
        <w:rPr>
          <w:rFonts w:ascii="Times New Roman"/>
          <w:b w:val="false"/>
          <w:i w:val="false"/>
          <w:color w:val="000000"/>
          <w:sz w:val="28"/>
        </w:rPr>
        <w:t>
                       (Аты-жөні, құжаттарды тапсырған тұлғалардың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театрлар мен концерттік</w:t>
            </w:r>
            <w:r>
              <w:br/>
            </w:r>
            <w:r>
              <w:rPr>
                <w:rFonts w:ascii="Times New Roman"/>
                <w:b w:val="false"/>
                <w:i w:val="false"/>
                <w:color w:val="000000"/>
                <w:sz w:val="20"/>
              </w:rPr>
              <w:t>ойын-сауық ұйымдарының сахналық-қойылым</w:t>
            </w:r>
            <w:r>
              <w:br/>
            </w:r>
            <w:r>
              <w:rPr>
                <w:rFonts w:ascii="Times New Roman"/>
                <w:b w:val="false"/>
                <w:i w:val="false"/>
                <w:color w:val="000000"/>
                <w:sz w:val="20"/>
              </w:rPr>
              <w:t>құралдарын есепке алу, беру және есептен</w:t>
            </w:r>
            <w:r>
              <w:br/>
            </w:r>
            <w:r>
              <w:rPr>
                <w:rFonts w:ascii="Times New Roman"/>
                <w:b w:val="false"/>
                <w:i w:val="false"/>
                <w:color w:val="000000"/>
                <w:sz w:val="20"/>
              </w:rPr>
              <w:t>шығару нұсқаулығына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(мәдениет ұйымының толық атауы)</w:t>
      </w:r>
    </w:p>
    <w:p>
      <w:pPr>
        <w:spacing w:after="0"/>
        <w:ind w:left="0"/>
        <w:jc w:val="left"/>
      </w:pPr>
      <w:r>
        <w:rPr>
          <w:rFonts w:ascii="Times New Roman"/>
          <w:b/>
          <w:i w:val="false"/>
          <w:color w:val="000000"/>
        </w:rPr>
        <w:t xml:space="preserve"> Сахналық-қойылым құралдарының түсім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түсті және түскен күні, қабылдау актісінің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материалы, 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жалпы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құрылымдық бөлімнің немесе бөлімнің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Қойылымның (спектакль, концерттік бағдарлама, театрландырылған көрініс)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театрлар мен концерттік</w:t>
            </w:r>
            <w:r>
              <w:br/>
            </w:r>
            <w:r>
              <w:rPr>
                <w:rFonts w:ascii="Times New Roman"/>
                <w:b w:val="false"/>
                <w:i w:val="false"/>
                <w:color w:val="000000"/>
                <w:sz w:val="20"/>
              </w:rPr>
              <w:t>ойын-сауық ұйымдарының сахналық-қойылым</w:t>
            </w:r>
            <w:r>
              <w:br/>
            </w:r>
            <w:r>
              <w:rPr>
                <w:rFonts w:ascii="Times New Roman"/>
                <w:b w:val="false"/>
                <w:i w:val="false"/>
                <w:color w:val="000000"/>
                <w:sz w:val="20"/>
              </w:rPr>
              <w:t>құралдарын есепке алу, беру және есептен</w:t>
            </w:r>
            <w:r>
              <w:br/>
            </w:r>
            <w:r>
              <w:rPr>
                <w:rFonts w:ascii="Times New Roman"/>
                <w:b w:val="false"/>
                <w:i w:val="false"/>
                <w:color w:val="000000"/>
                <w:sz w:val="20"/>
              </w:rPr>
              <w:t>шығару нұсқаулығына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(мәдениет ұйымының толық атауы)</w:t>
      </w:r>
    </w:p>
    <w:p>
      <w:pPr>
        <w:spacing w:after="0"/>
        <w:ind w:left="0"/>
        <w:jc w:val="left"/>
      </w:pPr>
      <w:r>
        <w:rPr>
          <w:rFonts w:ascii="Times New Roman"/>
          <w:b/>
          <w:i w:val="false"/>
          <w:color w:val="000000"/>
        </w:rPr>
        <w:t xml:space="preserve"> Сахналық-қойылым құралдарының есеп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түсті және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әзірленген материалы, өлшемі, жалпы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Қойылымның (спектакль, концерттік бағдарлама, театрландырылған көрініс)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құрылымдық бөлімнің немесе бөлімнің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қойған, тапсырған/қабылдаған тұлғалардың аты-жөні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театрлар мен концерттік</w:t>
            </w:r>
            <w:r>
              <w:br/>
            </w:r>
            <w:r>
              <w:rPr>
                <w:rFonts w:ascii="Times New Roman"/>
                <w:b w:val="false"/>
                <w:i w:val="false"/>
                <w:color w:val="000000"/>
                <w:sz w:val="20"/>
              </w:rPr>
              <w:t>ойын-сауық ұйымдарының сахналық-қойылым</w:t>
            </w:r>
            <w:r>
              <w:br/>
            </w:r>
            <w:r>
              <w:rPr>
                <w:rFonts w:ascii="Times New Roman"/>
                <w:b w:val="false"/>
                <w:i w:val="false"/>
                <w:color w:val="000000"/>
                <w:sz w:val="20"/>
              </w:rPr>
              <w:t>құралдарын есепке алу, беру және есептен</w:t>
            </w:r>
            <w:r>
              <w:br/>
            </w:r>
            <w:r>
              <w:rPr>
                <w:rFonts w:ascii="Times New Roman"/>
                <w:b w:val="false"/>
                <w:i w:val="false"/>
                <w:color w:val="000000"/>
                <w:sz w:val="20"/>
              </w:rPr>
              <w:t>шығару нұсқаулығына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Директор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(мәдениет ұйымының толық атауы)</w:t>
      </w:r>
    </w:p>
    <w:p>
      <w:pPr>
        <w:spacing w:after="0"/>
        <w:ind w:left="0"/>
        <w:jc w:val="both"/>
      </w:pPr>
      <w:r>
        <w:rPr>
          <w:rFonts w:ascii="Times New Roman"/>
          <w:b w:val="false"/>
          <w:i w:val="false"/>
          <w:color w:val="000000"/>
          <w:sz w:val="28"/>
        </w:rPr>
        <w:t>
      20 жылғы "   " ____________</w:t>
      </w:r>
    </w:p>
    <w:p>
      <w:pPr>
        <w:spacing w:after="0"/>
        <w:ind w:left="0"/>
        <w:jc w:val="left"/>
      </w:pPr>
      <w:r>
        <w:rPr>
          <w:rFonts w:ascii="Times New Roman"/>
          <w:b/>
          <w:i w:val="false"/>
          <w:color w:val="000000"/>
        </w:rPr>
        <w:t xml:space="preserve"> Сахналық-қойылым құралдарын тұрақты қолдануға қабылдап алу-беру актісі №</w:t>
      </w:r>
    </w:p>
    <w:p>
      <w:pPr>
        <w:spacing w:after="0"/>
        <w:ind w:left="0"/>
        <w:jc w:val="both"/>
      </w:pPr>
      <w:r>
        <w:rPr>
          <w:rFonts w:ascii="Times New Roman"/>
          <w:b w:val="false"/>
          <w:i w:val="false"/>
          <w:color w:val="000000"/>
          <w:sz w:val="28"/>
        </w:rPr>
        <w:t>
      Осы акт 20 жылдың " " _____________________ екі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(тапсырушы ұйым/бөлімнің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 әкесінің аты (бар болса) (бұдан әрі – аты-жөні), қызметі)</w:t>
      </w:r>
    </w:p>
    <w:p>
      <w:pPr>
        <w:spacing w:after="0"/>
        <w:ind w:left="0"/>
        <w:jc w:val="both"/>
      </w:pPr>
      <w:r>
        <w:rPr>
          <w:rFonts w:ascii="Times New Roman"/>
          <w:b w:val="false"/>
          <w:i w:val="false"/>
          <w:color w:val="000000"/>
          <w:sz w:val="28"/>
        </w:rPr>
        <w:t>
            келесі сахналық-қойылым құралдары тұрақты қолдануға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әзірленген материалы, өлшемі,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ақаудың, зақым келудің бар-жоқтығы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Қойылымның (спектакль, концерттік бағдарлама, театрландырылған көрініс)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(қабылдаушы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 қызметі)</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Акт бойынша барлығы: _____________________________________ дана сахналық-қойылым құралдары берілді</w:t>
      </w:r>
    </w:p>
    <w:p>
      <w:pPr>
        <w:spacing w:after="0"/>
        <w:ind w:left="0"/>
        <w:jc w:val="both"/>
      </w:pPr>
      <w:r>
        <w:rPr>
          <w:rFonts w:ascii="Times New Roman"/>
          <w:b w:val="false"/>
          <w:i w:val="false"/>
          <w:color w:val="000000"/>
          <w:sz w:val="28"/>
        </w:rPr>
        <w:t>
      Негіз: (күні, комиссия отырысының хаттамасы)</w:t>
      </w:r>
    </w:p>
    <w:p>
      <w:pPr>
        <w:spacing w:after="0"/>
        <w:ind w:left="0"/>
        <w:jc w:val="both"/>
      </w:pPr>
      <w:r>
        <w:rPr>
          <w:rFonts w:ascii="Times New Roman"/>
          <w:b w:val="false"/>
          <w:i w:val="false"/>
          <w:color w:val="000000"/>
          <w:sz w:val="28"/>
        </w:rPr>
        <w:t>
      Қоса берілетін құжаттар тізімі (бар болса):</w:t>
      </w:r>
    </w:p>
    <w:p>
      <w:pPr>
        <w:spacing w:after="0"/>
        <w:ind w:left="0"/>
        <w:jc w:val="both"/>
      </w:pPr>
      <w:r>
        <w:rPr>
          <w:rFonts w:ascii="Times New Roman"/>
          <w:b w:val="false"/>
          <w:i w:val="false"/>
          <w:color w:val="000000"/>
          <w:sz w:val="28"/>
        </w:rPr>
        <w:t>
      Осы актіні жасаған тұлғалардың қолдары_______________________________</w:t>
      </w:r>
    </w:p>
    <w:p>
      <w:pPr>
        <w:spacing w:after="0"/>
        <w:ind w:left="0"/>
        <w:jc w:val="both"/>
      </w:pPr>
      <w:r>
        <w:rPr>
          <w:rFonts w:ascii="Times New Roman"/>
          <w:b w:val="false"/>
          <w:i w:val="false"/>
          <w:color w:val="000000"/>
          <w:sz w:val="28"/>
        </w:rPr>
        <w:t>
                       (Аты-жөні, құжаттарды тапсырған тұлғалардың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