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0171" w14:textId="5e00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қағидасын бекіту туралы" Қазақстан Республикасы Энергетика Министрінің 2014 жылғы 28 қарашадағы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681 бұйрығы. Қазақстан Республикасының Әділет министрлігінде 2015 жылы 28 желтоқсанда № 12589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қағидасын бекіту туралы» Қазақстан Республикасы Энергетика Министрінің 2014 жылғы 28 қарашадағы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10142 болып тіркелген, 2015 жылғы 26 ақпандағы № 38 (28516)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бұйрықтың атауы мынадай редакцияда жазылсын: </w:t>
      </w:r>
      <w:r>
        <w:br/>
      </w:r>
      <w:r>
        <w:rPr>
          <w:rFonts w:ascii="Times New Roman"/>
          <w:b w:val="false"/>
          <w:i w:val="false"/>
          <w:color w:val="000000"/>
          <w:sz w:val="28"/>
        </w:rPr>
        <w:t>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бұйрықтын </w:t>
      </w:r>
      <w:r>
        <w:rPr>
          <w:rFonts w:ascii="Times New Roman"/>
          <w:b w:val="false"/>
          <w:i w:val="false"/>
          <w:color w:val="000000"/>
          <w:sz w:val="28"/>
        </w:rPr>
        <w:t>1-тармағы</w:t>
      </w:r>
      <w:r>
        <w:rPr>
          <w:rFonts w:ascii="Times New Roman"/>
          <w:b w:val="false"/>
          <w:i w:val="false"/>
          <w:color w:val="000000"/>
          <w:sz w:val="28"/>
        </w:rPr>
        <w:t xml:space="preserve"> мынадай редацияда жазылсын:</w:t>
      </w:r>
      <w:r>
        <w:br/>
      </w:r>
      <w:r>
        <w:rPr>
          <w:rFonts w:ascii="Times New Roman"/>
          <w:b w:val="false"/>
          <w:i w:val="false"/>
          <w:color w:val="000000"/>
          <w:sz w:val="28"/>
        </w:rPr>
        <w:t>
      «1. Қоса берілген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редацияда жазылсын:</w:t>
      </w:r>
      <w:r>
        <w:br/>
      </w:r>
      <w:r>
        <w:rPr>
          <w:rFonts w:ascii="Times New Roman"/>
          <w:b w:val="false"/>
          <w:i w:val="false"/>
          <w:color w:val="000000"/>
          <w:sz w:val="28"/>
        </w:rPr>
        <w:t>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(бұдан әрі -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 (бұдан әрі - Заң) 7-бабының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Қағидалары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беруді ұйымдастыру және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Қағидаларда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Контрагенттерді осы Қағидалардың шарттарына сәйкес мұнай өнімдерін беру аясында мұнай өнімдерімен қамтамасыз ету бөлшек саудада өткізу түрінде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Бірыңғай операторға мұнай өнімдерін берудің алдағы жоспарлы жылына дейінгі жылдың 1 қарашасынан кешіктірмей осы Қағидалармен көзделген Инкотермс-2010 базистік беру жағдайлары шегінде айлар, Қазақстан Республикасы аумағында беру орындары мен тұтыну көлемдеріне бөліп көрсете отырып, контрагенттер алдағы күнтізбелік жылға жоспарланған қажеттілік туралы мәліметтерді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Мұнай өнімдерін берудің келесі түрлері қарастырылады:</w:t>
      </w:r>
      <w:r>
        <w:br/>
      </w:r>
      <w:r>
        <w:rPr>
          <w:rFonts w:ascii="Times New Roman"/>
          <w:b w:val="false"/>
          <w:i w:val="false"/>
          <w:color w:val="000000"/>
          <w:sz w:val="28"/>
        </w:rPr>
        <w:t>
</w:t>
      </w:r>
      <w:r>
        <w:rPr>
          <w:rFonts w:ascii="Times New Roman"/>
          <w:b w:val="false"/>
          <w:i w:val="false"/>
          <w:color w:val="000000"/>
          <w:sz w:val="28"/>
        </w:rPr>
        <w:t>
      1) бензинді, дизель отынын жанар-жағар май құю станциясынан талон немесе карточка жүйесі бойынша беру.</w:t>
      </w:r>
      <w:r>
        <w:br/>
      </w:r>
      <w:r>
        <w:rPr>
          <w:rFonts w:ascii="Times New Roman"/>
          <w:b w:val="false"/>
          <w:i w:val="false"/>
          <w:color w:val="000000"/>
          <w:sz w:val="28"/>
        </w:rPr>
        <w:t>
      Бензинді және дизель отынын талон жүйесі бойынша беруді бірыңғай оператор мен контрагент арасында бірыңғай оператордың ЕХW-абоненттік секторы (Инкотермс - 2010) талаптарында жасасқан шартқа сәйкес белгіленген көлемі мен номиналында бірыңғай оператор контрагентке талондарды беру арқылы жүзеге асырылады. Белгілі бір атауы мен көлемінде, талонның номиналына сәйкес келетін мұнай өнімдерін алуды талон иелері талондардың жарамдылық мерзімі ішінде шарттың талаптарына сәйкес жанар-жағар май құю станцияларынан оларға талондарды беру кезінде жүзеге асырылады.</w:t>
      </w:r>
      <w:r>
        <w:br/>
      </w:r>
      <w:r>
        <w:rPr>
          <w:rFonts w:ascii="Times New Roman"/>
          <w:b w:val="false"/>
          <w:i w:val="false"/>
          <w:color w:val="000000"/>
          <w:sz w:val="28"/>
        </w:rPr>
        <w:t>
      Карта жүйесі бойынша бензин мен дизель отынын беру бірыңғай оператордың ЕХW-абоненттік секторы (Инкотермс - 2010) талаптарында, сондай-ақ жасасқан шарттың өзге талаптарында бірыңғай оператордың контрагентке отын карталарын уақытша өтеусіз пайдалануға тапсыру арқылы жүзеге асырылады. Карта жүйесі бойынша сатып алынатын мұнай өнімдері атауының көлемі шартпен белгіленген тәртіпте контрагент беретін отын картасын толықтыруға берілген өтінім негізінде отын картасына аударылады. Белгілі бір атауы мен отын картасына аударылған көлемнен аспайтын көлемде мұнай өнімдерін алуды отын картасының иелері шарттың талаптарына сәйкес жанар-жағар май құю станциясында олардың отын карталарын ұсыну кезінде жүзеге асырады.</w:t>
      </w:r>
      <w:r>
        <w:br/>
      </w:r>
      <w:r>
        <w:rPr>
          <w:rFonts w:ascii="Times New Roman"/>
          <w:b w:val="false"/>
          <w:i w:val="false"/>
          <w:color w:val="000000"/>
          <w:sz w:val="28"/>
        </w:rPr>
        <w:t>
      Талондар мен отын карталары Қазақстан Республикасының барлық аумағында күнтізбелік тоқсан ішінде қолданылады. Талондардың жарамдылық мерзімі және отын карталарын толықтыру мерзімі күнтізбелік тоқсан күннен кем емес кезеңге ұзартылуы мүмкін;</w:t>
      </w:r>
      <w:r>
        <w:br/>
      </w:r>
      <w:r>
        <w:rPr>
          <w:rFonts w:ascii="Times New Roman"/>
          <w:b w:val="false"/>
          <w:i w:val="false"/>
          <w:color w:val="000000"/>
          <w:sz w:val="28"/>
        </w:rPr>
        <w:t>
</w:t>
      </w:r>
      <w:r>
        <w:rPr>
          <w:rFonts w:ascii="Times New Roman"/>
          <w:b w:val="false"/>
          <w:i w:val="false"/>
          <w:color w:val="000000"/>
          <w:sz w:val="28"/>
        </w:rPr>
        <w:t>
      2) бензинді, дизель отынын құю арқылы контрагенттің мұнай өнімдерін сақтау қоймасынан беру.</w:t>
      </w:r>
      <w:r>
        <w:br/>
      </w:r>
      <w:r>
        <w:rPr>
          <w:rFonts w:ascii="Times New Roman"/>
          <w:b w:val="false"/>
          <w:i w:val="false"/>
          <w:color w:val="000000"/>
          <w:sz w:val="28"/>
        </w:rPr>
        <w:t>
      Бензинді, дизель отынын мұнай өнімдері базасынан құю арқылы беру кезінде контрагенттер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мерзімде бірыңғай операторға ұсынады;</w:t>
      </w:r>
      <w:r>
        <w:br/>
      </w:r>
      <w:r>
        <w:rPr>
          <w:rFonts w:ascii="Times New Roman"/>
          <w:b w:val="false"/>
          <w:i w:val="false"/>
          <w:color w:val="000000"/>
          <w:sz w:val="28"/>
        </w:rPr>
        <w:t>
</w:t>
      </w:r>
      <w:r>
        <w:rPr>
          <w:rFonts w:ascii="Times New Roman"/>
          <w:b w:val="false"/>
          <w:i w:val="false"/>
          <w:color w:val="000000"/>
          <w:sz w:val="28"/>
        </w:rPr>
        <w:t>
      3) мазутты бірыңғай оператордың және (немесе) Контрагенттің мұнай өнімдерін сақтау қоймасына (мұнай өнімдері базасы/резервуар) беру.</w:t>
      </w:r>
      <w:r>
        <w:br/>
      </w:r>
      <w:r>
        <w:rPr>
          <w:rFonts w:ascii="Times New Roman"/>
          <w:b w:val="false"/>
          <w:i w:val="false"/>
          <w:color w:val="000000"/>
          <w:sz w:val="28"/>
        </w:rPr>
        <w:t>
      Мазутты беру контрагенттердің өтінімдері негізінде жүзеге асырылады, олар осы Қағидалардың 8-тармағында көзделген мерзімде беріледі;</w:t>
      </w:r>
      <w:r>
        <w:br/>
      </w:r>
      <w:r>
        <w:rPr>
          <w:rFonts w:ascii="Times New Roman"/>
          <w:b w:val="false"/>
          <w:i w:val="false"/>
          <w:color w:val="000000"/>
          <w:sz w:val="28"/>
        </w:rPr>
        <w:t>
</w:t>
      </w:r>
      <w:r>
        <w:rPr>
          <w:rFonts w:ascii="Times New Roman"/>
          <w:b w:val="false"/>
          <w:i w:val="false"/>
          <w:color w:val="000000"/>
          <w:sz w:val="28"/>
        </w:rPr>
        <w:t>
      4) дизель отынын бункерлеу арқылы беру.</w:t>
      </w:r>
      <w:r>
        <w:br/>
      </w:r>
      <w:r>
        <w:rPr>
          <w:rFonts w:ascii="Times New Roman"/>
          <w:b w:val="false"/>
          <w:i w:val="false"/>
          <w:color w:val="000000"/>
          <w:sz w:val="28"/>
        </w:rPr>
        <w:t>
      Дизель отынын кемелерді (әскери кемелерді) бункерлеу арқылы беру Каспий теңізінің акваториясында жүзеге асырылады. Дизель отынын бункерлеу арқылы беру кезінде контрагенттер бірыңғай операторға осы Қағидалардың 8-тармағында көзделген мерзімде өтінімді ұсынады;</w:t>
      </w:r>
      <w:r>
        <w:br/>
      </w:r>
      <w:r>
        <w:rPr>
          <w:rFonts w:ascii="Times New Roman"/>
          <w:b w:val="false"/>
          <w:i w:val="false"/>
          <w:color w:val="000000"/>
          <w:sz w:val="28"/>
        </w:rPr>
        <w:t>
</w:t>
      </w:r>
      <w:r>
        <w:rPr>
          <w:rFonts w:ascii="Times New Roman"/>
          <w:b w:val="false"/>
          <w:i w:val="false"/>
          <w:color w:val="000000"/>
          <w:sz w:val="28"/>
        </w:rPr>
        <w:t>
      5) авиациялық отынды құю арқылы беру.</w:t>
      </w:r>
      <w:r>
        <w:br/>
      </w:r>
      <w:r>
        <w:rPr>
          <w:rFonts w:ascii="Times New Roman"/>
          <w:b w:val="false"/>
          <w:i w:val="false"/>
          <w:color w:val="000000"/>
          <w:sz w:val="28"/>
        </w:rPr>
        <w:t>
      Бірыңғай оператор мен контрагент арасында жасасқан шартпен көзделген талаптарда бірыңғай оператор сақтау базасынан авиациялық отынды құю арқылы беруді жүзеге асырады.</w:t>
      </w:r>
      <w:r>
        <w:br/>
      </w:r>
      <w:r>
        <w:rPr>
          <w:rFonts w:ascii="Times New Roman"/>
          <w:b w:val="false"/>
          <w:i w:val="false"/>
          <w:color w:val="000000"/>
          <w:sz w:val="28"/>
        </w:rPr>
        <w:t>
      Құю арқылы берген кезде, контрагенттер бірыңғай операторға беру базисін көрсете отырып, тиеп-жөнеліудің болжанған күніне дейін кемінде 20 жұмыс күні бұрын өтінімді ұсынады.</w:t>
      </w:r>
      <w:r>
        <w:br/>
      </w:r>
      <w:r>
        <w:rPr>
          <w:rFonts w:ascii="Times New Roman"/>
          <w:b w:val="false"/>
          <w:i w:val="false"/>
          <w:color w:val="000000"/>
          <w:sz w:val="28"/>
        </w:rPr>
        <w:t>
      Контрагенттің сақтау базасына авиациялық отынды беру кезінде контрагент іс жүзінде берілген авиациялық отынның өтінім білдірілген көлемінен ықтимал ауытқушылықты авто- және/немесе теміржол цистерналарының калибрлеу нормалары шегінде қабылдайды. Сонымен қатар, толық берілмеген көлем тоқсанның (жартыжылдықтың, жылдың) қорытындысы бойынша бірыңғай өтінімге келтіріледі және шарттың талаптарына сәйкес берілуі тиіс;</w:t>
      </w:r>
      <w:r>
        <w:br/>
      </w:r>
      <w:r>
        <w:rPr>
          <w:rFonts w:ascii="Times New Roman"/>
          <w:b w:val="false"/>
          <w:i w:val="false"/>
          <w:color w:val="000000"/>
          <w:sz w:val="28"/>
        </w:rPr>
        <w:t>
</w:t>
      </w:r>
      <w:r>
        <w:rPr>
          <w:rFonts w:ascii="Times New Roman"/>
          <w:b w:val="false"/>
          <w:i w:val="false"/>
          <w:color w:val="000000"/>
          <w:sz w:val="28"/>
        </w:rPr>
        <w:t>
      6) авиациялық отынды әуе кемесіне құю арқылы беру.</w:t>
      </w:r>
      <w:r>
        <w:br/>
      </w:r>
      <w:r>
        <w:rPr>
          <w:rFonts w:ascii="Times New Roman"/>
          <w:b w:val="false"/>
          <w:i w:val="false"/>
          <w:color w:val="000000"/>
          <w:sz w:val="28"/>
        </w:rPr>
        <w:t>
      Бірыңғай оператор әуе кемелеріне құюды Қазақстан Республикасының әуежайларында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41-45) тармақшасына</w:t>
      </w:r>
      <w:r>
        <w:rPr>
          <w:rFonts w:ascii="Times New Roman"/>
          <w:b w:val="false"/>
          <w:i w:val="false"/>
          <w:color w:val="000000"/>
          <w:sz w:val="28"/>
        </w:rPr>
        <w:t xml:space="preserve"> сәйкес азаматтық авиация саласындағы уәкілетті органмен бекітілген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 қағидаларына сәйкес жүзеге асырады. Өтінімді ұсыну мерзімі шарттармен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Осы Қағидаларда көзделген жағдайларда контрагенттер бірыңғай операторға мұнай өнімдерін тиеп-жөнелтудің болжанған күніне дейін кемінде 20 (жиырма) жұмыс күні бірыңғай операторға өтінімді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Шарттың талаптары контрагенттің және бірыңғай оператордың келісімі бойынша осы Қағидаларға қарама-қайшы келмейтін бөлігінде өзгертілуі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Мұнай өнімдерін беру құнына мұнай өнімдерін беру қағидаларын туралы шарттарда көрсетілген мұнай өнімдерін жеткізумен, оның ішінде мұнай өнімдерінің құны, сақтау қызметтері немесе бірыңғай оператордың мұнай өнімдерін жеткізуді (тасымалдау) қамтамасыз ету қызметтері, сондай-ақ көрсетілген тәсілмен мұнай өнімдерін берген жағдайда, кемелерді (әскери кемелерді) бункерлеу немесе әуе кемесіне жанармай құюмен байланысты шығындар енеді.»;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 өнеркәсібін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бұйрықтың көшірмесін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жариялауды;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2015 жылғы 3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2015 жылғы 19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_____________ И. Тасмағамбетов</w:t>
      </w:r>
      <w:r>
        <w:br/>
      </w:r>
      <w:r>
        <w:rPr>
          <w:rFonts w:ascii="Times New Roman"/>
          <w:b w:val="false"/>
          <w:i w:val="false"/>
          <w:color w:val="000000"/>
          <w:sz w:val="28"/>
        </w:rPr>
        <w:t>
</w:t>
      </w:r>
      <w:r>
        <w:rPr>
          <w:rFonts w:ascii="Times New Roman"/>
          <w:b w:val="false"/>
          <w:i/>
          <w:color w:val="000000"/>
          <w:sz w:val="28"/>
        </w:rPr>
        <w:t>      2015 жылғы 10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 Қ. Қасымов</w:t>
      </w:r>
      <w:r>
        <w:br/>
      </w:r>
      <w:r>
        <w:rPr>
          <w:rFonts w:ascii="Times New Roman"/>
          <w:b w:val="false"/>
          <w:i w:val="false"/>
          <w:color w:val="000000"/>
          <w:sz w:val="28"/>
        </w:rPr>
        <w:t>
</w:t>
      </w:r>
      <w:r>
        <w:rPr>
          <w:rFonts w:ascii="Times New Roman"/>
          <w:b w:val="false"/>
          <w:i/>
          <w:color w:val="000000"/>
          <w:sz w:val="28"/>
        </w:rPr>
        <w:t>      2015 жылғы 6 қараша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_____________ Н. Әбіқаев</w:t>
      </w:r>
      <w:r>
        <w:br/>
      </w:r>
      <w:r>
        <w:rPr>
          <w:rFonts w:ascii="Times New Roman"/>
          <w:b w:val="false"/>
          <w:i w:val="false"/>
          <w:color w:val="000000"/>
          <w:sz w:val="28"/>
        </w:rPr>
        <w:t>
</w:t>
      </w:r>
      <w:r>
        <w:rPr>
          <w:rFonts w:ascii="Times New Roman"/>
          <w:b w:val="false"/>
          <w:i/>
          <w:color w:val="000000"/>
          <w:sz w:val="28"/>
        </w:rPr>
        <w:t>      2015 жылғы 4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