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b778" w14:textId="1a0b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10 желтоқсандағы № 708 бұйрығы. Қазақстан Республикасының Әділет министрлігінде 2015 жылы 28 желтоқсанда № 12580 болып тіркелді. Күші жойылды - Қазақстан Республикасы Экология, геология және табиғи ресурстар министрінің 2022 жылғы 9 қарашадағы № 690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09.11.2022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285-7-бабының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708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қайта өңдеуді және кәдеге жаратуды растайтын құжаттарды ұсыну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қайта өңдеуді және кәдеге жаратуды растайтын құжаттарды ұсыну қағидалары (бұдан әрі - Қағидалар) Қазақстан Республикасы Экологиялық кодексінің </w:t>
      </w:r>
      <w:r>
        <w:rPr>
          <w:rFonts w:ascii="Times New Roman"/>
          <w:b w:val="false"/>
          <w:i w:val="false"/>
          <w:color w:val="000000"/>
          <w:sz w:val="28"/>
        </w:rPr>
        <w:t>285-7-бабының</w:t>
      </w:r>
      <w:r>
        <w:rPr>
          <w:rFonts w:ascii="Times New Roman"/>
          <w:b w:val="false"/>
          <w:i w:val="false"/>
          <w:color w:val="000000"/>
          <w:sz w:val="28"/>
        </w:rPr>
        <w:t xml:space="preserve"> 2-тармағына сәйкес әзірленді және қалдықтарды жинаудың, қайта өңдеудің және кәдеге жаратудың меншікті жүйесі бар өндірушілердің (импорттаушылардың) өндірушілердің (импорттаушылардың) кеңейтілген міндеттемелерінің операторына өндірушілердің (импорттаушылардың) кеңейтілген міндеттемелері оған (оларға) таралатын өнімдер (тауарлар) тұтынушылық қасиеттерін жоғалтқаннан кейін түзілетін қалдықтарды жинауды, қайта өңдеуді және (немесе) кәдеге жаратуды растайтын құжаттарды ұсыну тәртібін айқындайды.</w:t>
      </w:r>
    </w:p>
    <w:bookmarkEnd w:id="11"/>
    <w:bookmarkStart w:name="z15" w:id="12"/>
    <w:p>
      <w:pPr>
        <w:spacing w:after="0"/>
        <w:ind w:left="0"/>
        <w:jc w:val="both"/>
      </w:pPr>
      <w:r>
        <w:rPr>
          <w:rFonts w:ascii="Times New Roman"/>
          <w:b w:val="false"/>
          <w:i w:val="false"/>
          <w:color w:val="000000"/>
          <w:sz w:val="28"/>
        </w:rPr>
        <w:t>
      2. Қалдықтарды жинаудың, қайта өңдеудің және кәдеге жаратудың меншікті жүйесі бар өндірушілер (импорттаушылар) (бұдан әрі - өндірушілер (импорттаушылар)) – талаптары қоршаған ортаны қорғау саласындағы уәкілетті орган анықтайтын қалдықтарды жинаудың, қайта өңдеудің және кәдеге жаратудың өзіндік жүйесі бар жеке және заңды тұлғалар.</w:t>
      </w:r>
    </w:p>
    <w:bookmarkEnd w:id="12"/>
    <w:p>
      <w:pPr>
        <w:spacing w:after="0"/>
        <w:ind w:left="0"/>
        <w:jc w:val="both"/>
      </w:pPr>
      <w:r>
        <w:rPr>
          <w:rFonts w:ascii="Times New Roman"/>
          <w:b w:val="false"/>
          <w:i w:val="false"/>
          <w:color w:val="000000"/>
          <w:sz w:val="28"/>
        </w:rPr>
        <w:t xml:space="preserve">
      Осы Қағидаларда қолданылатын өзге түсініктер және анықтамалар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16" w:id="13"/>
    <w:p>
      <w:pPr>
        <w:spacing w:after="0"/>
        <w:ind w:left="0"/>
        <w:jc w:val="left"/>
      </w:pPr>
      <w:r>
        <w:rPr>
          <w:rFonts w:ascii="Times New Roman"/>
          <w:b/>
          <w:i w:val="false"/>
          <w:color w:val="000000"/>
        </w:rPr>
        <w:t xml:space="preserve"> 2. 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қайта өңдеуді және кәдеге жаратуды растайтын құжаттарды ұсыну тәртібі</w:t>
      </w:r>
    </w:p>
    <w:bookmarkEnd w:id="13"/>
    <w:bookmarkStart w:name="z17" w:id="14"/>
    <w:p>
      <w:pPr>
        <w:spacing w:after="0"/>
        <w:ind w:left="0"/>
        <w:jc w:val="both"/>
      </w:pPr>
      <w:r>
        <w:rPr>
          <w:rFonts w:ascii="Times New Roman"/>
          <w:b w:val="false"/>
          <w:i w:val="false"/>
          <w:color w:val="000000"/>
          <w:sz w:val="28"/>
        </w:rPr>
        <w:t xml:space="preserve">
      2. Өндірушілер (импорттаушылар) өндірушілердің (импорттаушылардың) кеңейтілген міндеттемелері бойынша міндеттемелерін орындауды растау ретінде өндірушілердің (импорттаушылардың) кеңейтілген міндеттемелерінің </w:t>
      </w:r>
      <w:r>
        <w:rPr>
          <w:rFonts w:ascii="Times New Roman"/>
          <w:b w:val="false"/>
          <w:i w:val="false"/>
          <w:color w:val="000000"/>
          <w:sz w:val="28"/>
        </w:rPr>
        <w:t>операторына</w:t>
      </w:r>
      <w:r>
        <w:rPr>
          <w:rFonts w:ascii="Times New Roman"/>
          <w:b w:val="false"/>
          <w:i w:val="false"/>
          <w:color w:val="000000"/>
          <w:sz w:val="28"/>
        </w:rPr>
        <w:t xml:space="preserve"> өндірушілердің (импорттаушылардың) кеңейтілген міндеттемелері оған (оларға) таралатын өнімдер (тауарлар) тұтынушылық қасиеттері жоғалғаннан кейін түзілетін қалдықтарды және оның (олардың) орамасын жинауды, қайта өңдеуді және (немесе) кәдеге жаратуды растайтын мынадай құжаттарды ұсынады:</w:t>
      </w:r>
    </w:p>
    <w:bookmarkEnd w:id="14"/>
    <w:bookmarkStart w:name="z18" w:id="15"/>
    <w:p>
      <w:pPr>
        <w:spacing w:after="0"/>
        <w:ind w:left="0"/>
        <w:jc w:val="both"/>
      </w:pPr>
      <w:r>
        <w:rPr>
          <w:rFonts w:ascii="Times New Roman"/>
          <w:b w:val="false"/>
          <w:i w:val="false"/>
          <w:color w:val="000000"/>
          <w:sz w:val="28"/>
        </w:rPr>
        <w:t>
      1) өнімдер (тауарлар) тұтынушылық қасиеттерін жоғалтқаннан кейін түзілетін қалдықтарды қабылдау туралы мәлімет;</w:t>
      </w:r>
    </w:p>
    <w:bookmarkEnd w:id="15"/>
    <w:bookmarkStart w:name="z19" w:id="16"/>
    <w:p>
      <w:pPr>
        <w:spacing w:after="0"/>
        <w:ind w:left="0"/>
        <w:jc w:val="both"/>
      </w:pPr>
      <w:r>
        <w:rPr>
          <w:rFonts w:ascii="Times New Roman"/>
          <w:b w:val="false"/>
          <w:i w:val="false"/>
          <w:color w:val="000000"/>
          <w:sz w:val="28"/>
        </w:rPr>
        <w:t>
      2) өнімдер (тауарлар) тұтынушылық қасиеттерін жоғалтқаннан кейін түзілетін қалдықтарды одан әрі қайта өңдеу, залалсыздандыру, пайдалану және (немесе) кәдеге жарату үшін тасымалдау туралы мәлімет;</w:t>
      </w:r>
    </w:p>
    <w:bookmarkEnd w:id="16"/>
    <w:bookmarkStart w:name="z20" w:id="17"/>
    <w:p>
      <w:pPr>
        <w:spacing w:after="0"/>
        <w:ind w:left="0"/>
        <w:jc w:val="both"/>
      </w:pPr>
      <w:r>
        <w:rPr>
          <w:rFonts w:ascii="Times New Roman"/>
          <w:b w:val="false"/>
          <w:i w:val="false"/>
          <w:color w:val="000000"/>
          <w:sz w:val="28"/>
        </w:rPr>
        <w:t>
      3) өнімдерді (тауарларды) пайдаланудан қалдықтарды қайта өңдеу және кәдеге жарату туралы мәлімет;</w:t>
      </w:r>
    </w:p>
    <w:bookmarkEnd w:id="17"/>
    <w:bookmarkStart w:name="z21" w:id="18"/>
    <w:p>
      <w:pPr>
        <w:spacing w:after="0"/>
        <w:ind w:left="0"/>
        <w:jc w:val="both"/>
      </w:pPr>
      <w:r>
        <w:rPr>
          <w:rFonts w:ascii="Times New Roman"/>
          <w:b w:val="false"/>
          <w:i w:val="false"/>
          <w:color w:val="000000"/>
          <w:sz w:val="28"/>
        </w:rPr>
        <w:t>
      4) өндіруші (импорттаушы) қалдықтарды жинаудың, қайта өңдеудің және кәдеге жаратудың меншікті жүйесін өзгертуі туралы мәліметтер.</w:t>
      </w:r>
    </w:p>
    <w:bookmarkEnd w:id="18"/>
    <w:p>
      <w:pPr>
        <w:spacing w:after="0"/>
        <w:ind w:left="0"/>
        <w:jc w:val="both"/>
      </w:pPr>
      <w:r>
        <w:rPr>
          <w:rFonts w:ascii="Times New Roman"/>
          <w:b w:val="false"/>
          <w:i w:val="false"/>
          <w:color w:val="000000"/>
          <w:sz w:val="28"/>
        </w:rPr>
        <w:t>
      Өндірушілер (импорттаушылар) жартыжылдықта бір рет есепті айдан кейінгі айдың 20-күнінен кешіктірмей осы Қағидалардың 3-тармағында көзделген құжаттарды өндірушілердің (импорттаушылардың) кеңейтілген міндеттемелерінің операторына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