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b40a" w14:textId="fbeb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12 қазандағы № 180 қаулысы. Қазақстан Республикасының Әділет министрлігінде 2015 жылы 4 желтоқсанда № 12354 болып тіркелді. Күші жойылды - Қазақстан Республикасы Ұлттық Банкі Басқармасының 2019 жылғы 29 қарашадағы № 229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10776 тіркелген, 2015 жылғы 15 мамырда "Әділет" ақпараттық-құқықтық жүйесінде, 2015 жылғы 19 мамырда "Егемен Қазақстан" газетінде № 91 (28569) жарияланған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"Клиенттердiң тазартылған бағалы металдардағы мерзiмдi салымдары" деген 2216-жол алынып тасталсын.</w:t>
      </w:r>
    </w:p>
    <w:bookmarkStart w:name="z5" w:id="3"/>
    <w:p>
      <w:pPr>
        <w:spacing w:after="0"/>
        <w:ind w:left="0"/>
        <w:jc w:val="both"/>
      </w:pPr>
      <w:r>
        <w:rPr>
          <w:rFonts w:ascii="Times New Roman"/>
          <w:b w:val="false"/>
          <w:i w:val="false"/>
          <w:color w:val="000000"/>
          <w:sz w:val="28"/>
        </w:rPr>
        <w:t>
      2. Зерттеулер және стратегиялық талдау департаменті (Бөбеев М.С.) заңнамада белгіленген тәртіппен:</w:t>
      </w:r>
    </w:p>
    <w:bookmarkEnd w:id="3"/>
    <w:bookmarkStart w:name="z6" w:id="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
    <w:bookmarkStart w:name="z8"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10"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1"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 А. Смайылов   </w:t>
      </w:r>
    </w:p>
    <w:p>
      <w:pPr>
        <w:spacing w:after="0"/>
        <w:ind w:left="0"/>
        <w:jc w:val="both"/>
      </w:pPr>
      <w:r>
        <w:rPr>
          <w:rFonts w:ascii="Times New Roman"/>
          <w:b w:val="false"/>
          <w:i w:val="false"/>
          <w:color w:val="000000"/>
          <w:sz w:val="28"/>
        </w:rPr>
        <w:t>
      2015 жылғы 29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