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8b1ca" w14:textId="1c8b1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Қарулы Күштері, басқа да әскерлері мен әскери құралымдары, сондай-ақ арнаулы мемлекеттік органдар күзететін Қазақстан Республикасының объектілерін қоспағанда, террористік тұрғыдан осал объектілердің терроризмге қарсы қорғалу жағдайына және олардың басшыларының Қазақстан Республикасының терроризмге қарсы іс-қимыл туралы заңнамасында көзделген талаптарды сақтауына бақылау саласындағы тексеру парағын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2015 жылғы 8 шілдедегі № 582 бұйрығы. Қазақстан Республикасының Әділет министрлігінде 2015 жылы 25 қарашада № 12317 болып тіркелді. Күші жойылды - Қазақстан Республикасы Ішкі істер министрінің 2020 жылғы 29 шiлдедегi № 540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29.07.2020 </w:t>
      </w:r>
      <w:r>
        <w:rPr>
          <w:rFonts w:ascii="Times New Roman"/>
          <w:b w:val="false"/>
          <w:i w:val="false"/>
          <w:color w:val="ff0000"/>
          <w:sz w:val="28"/>
        </w:rPr>
        <w:t>№ 540</w:t>
      </w:r>
      <w:r>
        <w:rPr>
          <w:rFonts w:ascii="Times New Roman"/>
          <w:b w:val="false"/>
          <w:i w:val="false"/>
          <w:color w:val="ff0000"/>
          <w:sz w:val="28"/>
        </w:rPr>
        <w:t xml:space="preserve"> (14.11.2020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"Терроризмге қарсы іс-қимыл туралы" Қазақстан Республикасының 1999 жылғы 13 шілдедегі Заңының </w:t>
      </w:r>
      <w:r>
        <w:rPr>
          <w:rFonts w:ascii="Times New Roman"/>
          <w:b w:val="false"/>
          <w:i w:val="false"/>
          <w:color w:val="000000"/>
          <w:sz w:val="28"/>
        </w:rPr>
        <w:t>23-2-бабының</w:t>
      </w:r>
      <w:r>
        <w:rPr>
          <w:rFonts w:ascii="Times New Roman"/>
          <w:b w:val="false"/>
          <w:i w:val="false"/>
          <w:color w:val="000000"/>
          <w:sz w:val="28"/>
        </w:rPr>
        <w:t xml:space="preserve"> 2-тармағына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Қарулы Күштері, басқа да әскерлері және әскери құралымдары, сондай-ақ арнаулы мемлекеттік органдар күзететін Қазақстан Республикасының объектілерін қоспағанда, террористік тұрғыдан осал объектілердің терроризмге қарсы қорғалу жағдайына және олардың басшыларының Қазақстан Республикасының терроризмге қарсы іс-қимыл туралы заңнамасында көзделген талаптарды сақтауына бақылау саласындағы </w:t>
      </w:r>
      <w:r>
        <w:rPr>
          <w:rFonts w:ascii="Times New Roman"/>
          <w:b w:val="false"/>
          <w:i w:val="false"/>
          <w:color w:val="000000"/>
          <w:sz w:val="28"/>
        </w:rPr>
        <w:t>тексеру парағы</w:t>
      </w:r>
      <w:r>
        <w:rPr>
          <w:rFonts w:ascii="Times New Roman"/>
          <w:b w:val="false"/>
          <w:i w:val="false"/>
          <w:color w:val="000000"/>
          <w:sz w:val="28"/>
        </w:rPr>
        <w:t xml:space="preserve"> қосымшаға сәйкес бекітілсін.</w:t>
      </w:r>
    </w:p>
    <w:bookmarkEnd w:id="1"/>
    <w:bookmarkStart w:name="z3" w:id="2"/>
    <w:p>
      <w:pPr>
        <w:spacing w:after="0"/>
        <w:ind w:left="0"/>
        <w:jc w:val="both"/>
      </w:pPr>
      <w:r>
        <w:rPr>
          <w:rFonts w:ascii="Times New Roman"/>
          <w:b w:val="false"/>
          <w:i w:val="false"/>
          <w:color w:val="000000"/>
          <w:sz w:val="28"/>
        </w:rPr>
        <w:t>
      2. Қазақстан Республикасы Ішкі істер министрлігінің Криминалдық полиция департаменті (А.Х.Баймурзин):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тіркеуден өткеннен кейін күнтізбелік он күн ішінде мерзімді баспа басылымдарында және "Әділет" ақпараттық-құқықтық жүйесінде ресми жариялау үшін осы бұйрықты жолдауды;</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Ішкі істер министрлігінің ресми сайтында орналастыруды қамтамасыз етсін.</w:t>
      </w:r>
    </w:p>
    <w:bookmarkEnd w:id="5"/>
    <w:bookmarkStart w:name="z7" w:id="6"/>
    <w:p>
      <w:pPr>
        <w:spacing w:after="0"/>
        <w:ind w:left="0"/>
        <w:jc w:val="both"/>
      </w:pPr>
      <w:r>
        <w:rPr>
          <w:rFonts w:ascii="Times New Roman"/>
          <w:b w:val="false"/>
          <w:i w:val="false"/>
          <w:color w:val="000000"/>
          <w:sz w:val="28"/>
        </w:rPr>
        <w:t>
      3. Облыстардың, Астана, Алматы қалаларының ішкі істер департаменттерінің бастықтары осы бұйрықтың талаптарын зерделеуді және орындауды ұйымдастырсын.</w:t>
      </w:r>
    </w:p>
    <w:bookmarkEnd w:id="6"/>
    <w:bookmarkStart w:name="z8" w:id="7"/>
    <w:p>
      <w:pPr>
        <w:spacing w:after="0"/>
        <w:ind w:left="0"/>
        <w:jc w:val="both"/>
      </w:pPr>
      <w:r>
        <w:rPr>
          <w:rFonts w:ascii="Times New Roman"/>
          <w:b w:val="false"/>
          <w:i w:val="false"/>
          <w:color w:val="000000"/>
          <w:sz w:val="28"/>
        </w:rPr>
        <w:t>
      4. Осы бұйрықтың орындалуын бақылау Қазақстан Республикасы Ішкі істер министрінің бірінші орынбасары М.Ғ. Демеуовке жүктелсін.</w:t>
      </w:r>
    </w:p>
    <w:bookmarkEnd w:id="7"/>
    <w:bookmarkStart w:name="z9" w:id="8"/>
    <w:p>
      <w:pPr>
        <w:spacing w:after="0"/>
        <w:ind w:left="0"/>
        <w:jc w:val="both"/>
      </w:pPr>
      <w:r>
        <w:rPr>
          <w:rFonts w:ascii="Times New Roman"/>
          <w:b w:val="false"/>
          <w:i w:val="false"/>
          <w:color w:val="000000"/>
          <w:sz w:val="28"/>
        </w:rPr>
        <w:t>
      5. Осы бұйрық алғаш ресми жарияланғаннан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Ішкі істер министрі</w:t>
            </w:r>
            <w:r>
              <w:br/>
            </w:r>
            <w:r>
              <w:rPr>
                <w:rFonts w:ascii="Times New Roman"/>
                <w:b w:val="false"/>
                <w:i/>
                <w:color w:val="000000"/>
                <w:sz w:val="20"/>
              </w:rPr>
              <w:t>полиция генерал-полковнигі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 Е. Досаев   </w:t>
      </w:r>
    </w:p>
    <w:p>
      <w:pPr>
        <w:spacing w:after="0"/>
        <w:ind w:left="0"/>
        <w:jc w:val="both"/>
      </w:pPr>
      <w:r>
        <w:rPr>
          <w:rFonts w:ascii="Times New Roman"/>
          <w:b w:val="false"/>
          <w:i w:val="false"/>
          <w:color w:val="000000"/>
          <w:sz w:val="28"/>
        </w:rPr>
        <w:t>
      2015 жылғы 23 қазан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8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582 бұйрығымен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Қазақстан Республикасының Қарулы Күштері, басқа да әскерлері және әскери құралымдары, сондай-ақ арнаулы мемлекеттік органдар күзететін Қазақстан Республикасының объектілерін қоспағанда, террористік тұрғыдан осал объектілердің терроризмге қарсы қорғалу жағдайына және олардың басшыларының Қазақстан Республикасының терроризмге қарсы іс-қимыл туралы заңнамасында көзделген талаптарды сақтауына бақылау саласындағы тексеру парағы</w:t>
      </w:r>
    </w:p>
    <w:bookmarkEnd w:id="9"/>
    <w:p>
      <w:pPr>
        <w:spacing w:after="0"/>
        <w:ind w:left="0"/>
        <w:jc w:val="both"/>
      </w:pPr>
      <w:r>
        <w:rPr>
          <w:rFonts w:ascii="Times New Roman"/>
          <w:b w:val="false"/>
          <w:i w:val="false"/>
          <w:color w:val="ff0000"/>
          <w:sz w:val="28"/>
        </w:rPr>
        <w:t xml:space="preserve">
      Ескерту. Тексеру парағы жаңа редакцияда – ҚР Ішкі істер министрінің 24.10.2018 </w:t>
      </w:r>
      <w:r>
        <w:rPr>
          <w:rFonts w:ascii="Times New Roman"/>
          <w:b w:val="false"/>
          <w:i w:val="false"/>
          <w:color w:val="ff0000"/>
          <w:sz w:val="28"/>
        </w:rPr>
        <w:t>№ 746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Тексеруді тағайындаған мемлекеттік орган 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Тексеруді тағайындау туралы акт 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Тексерілетін бақылау субъектісінің (объектісінің) атауы 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Тексерілетін бақылау субъектісінің (объектісінің) БСН (ЖСН) 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Объектінің орналасу мекенжайы _________________________________________</w:t>
      </w:r>
    </w:p>
    <w:p>
      <w:pPr>
        <w:spacing w:after="0"/>
        <w:ind w:left="0"/>
        <w:jc w:val="both"/>
      </w:pPr>
      <w:r>
        <w:rPr>
          <w:rFonts w:ascii="Times New Roman"/>
          <w:b w:val="false"/>
          <w:i w:val="false"/>
          <w:color w:val="000000"/>
          <w:sz w:val="28"/>
        </w:rPr>
        <w:t>
      Күзет қызметі субъектісінің атауы (бар болған жағдайда) 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(күзет қызметіне шарттың №)</w:t>
      </w:r>
    </w:p>
    <w:p>
      <w:pPr>
        <w:spacing w:after="0"/>
        <w:ind w:left="0"/>
        <w:jc w:val="both"/>
      </w:pPr>
      <w:r>
        <w:rPr>
          <w:rFonts w:ascii="Times New Roman"/>
          <w:b w:val="false"/>
          <w:i w:val="false"/>
          <w:color w:val="000000"/>
          <w:sz w:val="28"/>
        </w:rPr>
        <w:t>
      Тексеру "Терроризмге қарсы іс-қимыл туралы" 1999 жылғы 13 шілдедегі Қазақстан</w:t>
      </w:r>
    </w:p>
    <w:p>
      <w:pPr>
        <w:spacing w:after="0"/>
        <w:ind w:left="0"/>
        <w:jc w:val="both"/>
      </w:pPr>
      <w:r>
        <w:rPr>
          <w:rFonts w:ascii="Times New Roman"/>
          <w:b w:val="false"/>
          <w:i w:val="false"/>
          <w:color w:val="000000"/>
          <w:sz w:val="28"/>
        </w:rPr>
        <w:t xml:space="preserve">
      Республикасы Заңының </w:t>
      </w:r>
      <w:r>
        <w:rPr>
          <w:rFonts w:ascii="Times New Roman"/>
          <w:b w:val="false"/>
          <w:i w:val="false"/>
          <w:color w:val="000000"/>
          <w:sz w:val="28"/>
        </w:rPr>
        <w:t>10-3-бабында</w:t>
      </w:r>
      <w:r>
        <w:rPr>
          <w:rFonts w:ascii="Times New Roman"/>
          <w:b w:val="false"/>
          <w:i w:val="false"/>
          <w:color w:val="000000"/>
          <w:sz w:val="28"/>
        </w:rPr>
        <w:t>, Қазақстан Республикасының нормативтік құқықтық</w:t>
      </w:r>
    </w:p>
    <w:p>
      <w:pPr>
        <w:spacing w:after="0"/>
        <w:ind w:left="0"/>
        <w:jc w:val="both"/>
      </w:pPr>
      <w:r>
        <w:rPr>
          <w:rFonts w:ascii="Times New Roman"/>
          <w:b w:val="false"/>
          <w:i w:val="false"/>
          <w:color w:val="000000"/>
          <w:sz w:val="28"/>
        </w:rPr>
        <w:t>
      актілерін мемлекеттік тіркеу тізілімінде № 75264 болып тіркелген "Террористік тұрғыдан осал</w:t>
      </w:r>
    </w:p>
    <w:p>
      <w:pPr>
        <w:spacing w:after="0"/>
        <w:ind w:left="0"/>
        <w:jc w:val="both"/>
      </w:pPr>
      <w:r>
        <w:rPr>
          <w:rFonts w:ascii="Times New Roman"/>
          <w:b w:val="false"/>
          <w:i w:val="false"/>
          <w:color w:val="000000"/>
          <w:sz w:val="28"/>
        </w:rPr>
        <w:t>
      объектілердің терроризмге қарсы қорғалуының үлгілік паспортын бекіту туралы" Қазақстан</w:t>
      </w:r>
    </w:p>
    <w:p>
      <w:pPr>
        <w:spacing w:after="0"/>
        <w:ind w:left="0"/>
        <w:jc w:val="both"/>
      </w:pPr>
      <w:r>
        <w:rPr>
          <w:rFonts w:ascii="Times New Roman"/>
          <w:b w:val="false"/>
          <w:i w:val="false"/>
          <w:color w:val="000000"/>
          <w:sz w:val="28"/>
        </w:rPr>
        <w:t xml:space="preserve">
      Республикасы Үкіметінің 2013 жылғы 12 қарашадағы № 1217 </w:t>
      </w:r>
      <w:r>
        <w:rPr>
          <w:rFonts w:ascii="Times New Roman"/>
          <w:b w:val="false"/>
          <w:i w:val="false"/>
          <w:color w:val="000000"/>
          <w:sz w:val="28"/>
        </w:rPr>
        <w:t>қаулысында</w:t>
      </w:r>
      <w:r>
        <w:rPr>
          <w:rFonts w:ascii="Times New Roman"/>
          <w:b w:val="false"/>
          <w:i w:val="false"/>
          <w:color w:val="000000"/>
          <w:sz w:val="28"/>
        </w:rPr>
        <w:t>, сондай-ақ</w:t>
      </w:r>
    </w:p>
    <w:p>
      <w:pPr>
        <w:spacing w:after="0"/>
        <w:ind w:left="0"/>
        <w:jc w:val="both"/>
      </w:pPr>
      <w:r>
        <w:rPr>
          <w:rFonts w:ascii="Times New Roman"/>
          <w:b w:val="false"/>
          <w:i w:val="false"/>
          <w:color w:val="000000"/>
          <w:sz w:val="28"/>
        </w:rPr>
        <w:t>
      Қазақстан Республикасының нормативтік құқықтық актілерін мемлекеттік тіркеу тізілімінде</w:t>
      </w:r>
    </w:p>
    <w:p>
      <w:pPr>
        <w:spacing w:after="0"/>
        <w:ind w:left="0"/>
        <w:jc w:val="both"/>
      </w:pPr>
      <w:r>
        <w:rPr>
          <w:rFonts w:ascii="Times New Roman"/>
          <w:b w:val="false"/>
          <w:i w:val="false"/>
          <w:color w:val="000000"/>
          <w:sz w:val="28"/>
        </w:rPr>
        <w:t>
      № 88210 болып тіркелген "Террористік тұрғыдан осал объектілердің терроризмге қарсы</w:t>
      </w:r>
    </w:p>
    <w:p>
      <w:pPr>
        <w:spacing w:after="0"/>
        <w:ind w:left="0"/>
        <w:jc w:val="both"/>
      </w:pPr>
      <w:r>
        <w:rPr>
          <w:rFonts w:ascii="Times New Roman"/>
          <w:b w:val="false"/>
          <w:i w:val="false"/>
          <w:color w:val="000000"/>
          <w:sz w:val="28"/>
        </w:rPr>
        <w:t>
      қорғалу жүйесіне қойылатын талаптарды бекіту туралы" Қазақстан Республикасы Үкіметінің</w:t>
      </w:r>
    </w:p>
    <w:p>
      <w:pPr>
        <w:spacing w:after="0"/>
        <w:ind w:left="0"/>
        <w:jc w:val="both"/>
      </w:pPr>
      <w:r>
        <w:rPr>
          <w:rFonts w:ascii="Times New Roman"/>
          <w:b w:val="false"/>
          <w:i w:val="false"/>
          <w:color w:val="000000"/>
          <w:sz w:val="28"/>
        </w:rPr>
        <w:t xml:space="preserve">
      2015 жылғы 3 сәуірдегі № 191 </w:t>
      </w:r>
      <w:r>
        <w:rPr>
          <w:rFonts w:ascii="Times New Roman"/>
          <w:b w:val="false"/>
          <w:i w:val="false"/>
          <w:color w:val="000000"/>
          <w:sz w:val="28"/>
        </w:rPr>
        <w:t>қаулысында</w:t>
      </w:r>
      <w:r>
        <w:rPr>
          <w:rFonts w:ascii="Times New Roman"/>
          <w:b w:val="false"/>
          <w:i w:val="false"/>
          <w:color w:val="000000"/>
          <w:sz w:val="28"/>
        </w:rPr>
        <w:t xml:space="preserve"> белгіленген талаптардың негізінде жүзеге</w:t>
      </w:r>
    </w:p>
    <w:p>
      <w:pPr>
        <w:spacing w:after="0"/>
        <w:ind w:left="0"/>
        <w:jc w:val="both"/>
      </w:pPr>
      <w:r>
        <w:rPr>
          <w:rFonts w:ascii="Times New Roman"/>
          <w:b w:val="false"/>
          <w:i w:val="false"/>
          <w:color w:val="000000"/>
          <w:sz w:val="28"/>
        </w:rPr>
        <w:t>
      асырылады.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0"/>
        <w:gridCol w:w="151"/>
        <w:gridCol w:w="217"/>
        <w:gridCol w:w="7701"/>
        <w:gridCol w:w="440"/>
        <w:gridCol w:w="440"/>
        <w:gridCol w:w="610"/>
        <w:gridCol w:w="611"/>
      </w:tblGrid>
      <w:tr>
        <w:trPr>
          <w:trHeight w:val="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Террористік тұрғыдан осал объектілердің барлық санаттары үшін</w:t>
            </w:r>
          </w:p>
        </w:tc>
      </w:tr>
      <w:tr>
        <w:trPr>
          <w:trHeight w:val="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терроризмге қарсы қорғалу паспорты құрастырылған</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 персоналын үй-жайларды қарау техникасына, жарылғыш құрылғылар орнатылуы мүмкін орындарды анықтау бойынша профилактикалық және оқыту іс-шаралары өткізілген</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терроризм акті салдарынан туындаған техногендік сипаттағы қауіптерді жою бойынша мүдделі мемлекеттік органдармен және ұйымдармен бірлескен әрекеттерді пысықтау бойынша іс-шаралар өткізілген</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Террористік тұрғыдан осал аса маңызды мемлекеттік, стратегиялық, қауіпті өндірістік объектілер үшін</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Периметрдің инженерлік-техникалық нығайтылуына қойылатын талаптар</w:t>
            </w:r>
          </w:p>
        </w:tc>
      </w:tr>
      <w:tr>
        <w:trPr>
          <w:trHeight w:val="30" w:hRule="atLeast"/>
        </w:trPr>
        <w:tc>
          <w:tcPr>
            <w:tcW w:w="2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Аумағы бар объекті периметрі бойынша адамдар мен көлік құралдарының бақылау-өткізу пунктін орап өтіп, объектіге және объектіден еркін өтуіне кедергі жасайтын қоршаумен жабдықталған</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 мынадай талаптарға сәйкес келеді: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өтуді болдырмайтын және объектінің режимдік шарттарын қанағаттандыратын биіктігі бар әрі жерге терең орнатылған</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өтуді жеңілдететін түйіндер мен конструкциялар жоқ</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қоршауда жабылмайтын есіктер, қақпалар, кішкене қақпалар, сондай-ақ тесіктер, сыналар және басқа да зақымданулар жоқ</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Периметр мынадай құралдармен жарақталған: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 периметрінің қауіпсіздігін қамтамасыз ету үшін инженерлік-техникалық конструкциялар мынадай сипаттамаларға сәйкес:</w:t>
            </w:r>
          </w:p>
        </w:tc>
      </w:tr>
      <w:tr>
        <w:trPr>
          <w:trHeight w:val="30" w:hRule="atLeast"/>
        </w:trPr>
        <w:tc>
          <w:tcPr>
            <w:tcW w:w="0" w:type="auto"/>
            <w:vMerge/>
            <w:tcBorders>
              <w:top w:val="nil"/>
              <w:left w:val="single" w:color="cfcfcf" w:sz="5"/>
              <w:bottom w:val="single" w:color="cfcfcf" w:sz="5"/>
              <w:right w:val="single" w:color="cfcfcf" w:sz="5"/>
            </w:tcBorders>
          </w:tcPr>
          <w:p/>
        </w:tc>
        <w:tc>
          <w:tcPr>
            <w:tcW w:w="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маусымдар мен тиісті климаттық аймақтардың сыртқы климаттық факторларына төзімді</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кедергілерден және көлік құралдары, құстар мен жануарлар туындататын кедергілерден қорғалған</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Объектіде өткізу режимі орнатылған</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режимі орнатылған объектілер үшін – мынадай сипаттамалары бар бақылау-өткізу пункттерінің (бұдан әрі - БӨП)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БӨП ғимараттарының (үй-жайларының) сыртқы қоршау конструкциялары (қабырғалар мен жабындар):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құқыққа қарсы сипаттағы іс-әрекеттерді қоса алғанда, сыртқы әсерлерге төзімді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шолынуы бар</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БӨП мыналармен жабдықталған: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немесе механикалық қол құрылғылармен, турникеттермен, адамдардың санкциясыз өтуіне жол бермеуге арналған кішкене қақпалармен</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 мен қызметшілердің жеке заттарын сақтайтын сақтау камерасымен</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тексеріп қарау бөлмесімен</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бөлімшесі қызметкерлерін орналастыруға арналған қызметтік үй-жаймен</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қауіпсіздік жүйелерімен (концентраторлар, пульттер, күзеттік телевизияның бейнебақылау құрылғылары және т.с.с)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өткелді (өтуді) ашу тетіктерін және күзеттік жарықтандыруды басқару құрылғыларымен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құралдарымен</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құралдарымен</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бақылау пультіне қосылған дабыл сигнализациясы жүйесімен</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тораппен</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БӨП мынадай қосымша сипаттамаларға сәйкес: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Автокөліктік БӨП адамдар өтуге арналған орталық БӨП-ге жақын жерде орналасқан</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БӨП электрөткізгіші бар және қашықтықтан басқарылатын үлгілік жылжымалы немесе айқара ашылатын қақпалармен, оларды авариялық тоқтатуға және қолмен ашуға арналған құрылғылармен жабдықталған</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Қақпалар өздігінен ашылуды (қозғалуды) болдырмайтын шектеуіштермен немесе бекіткіштермен жарақталған</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құралдарына арналған БӨП оларды тексеріп қарауға арналған қарау алаңдарымен немесе эстакадалармен, шлагбаумдармен жабдықталған</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көлігіне арналған БӨП жылжымалы теміржол құрылымын тексеріп қарауға арналған мұнарамен және алаңмен жабдықталған</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Қақпаны басқару пульті бөгде адамдардың қол жеткізуін болдырмайтын орындарға орналастырылған</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Ғимараттар мен құрылыстардың инженерлік-техникалық нығайтылуына қойылатын талаптар</w:t>
            </w:r>
          </w:p>
        </w:tc>
      </w:tr>
      <w:tr>
        <w:trPr>
          <w:trHeight w:val="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сыртқы эвакуациялау есіктерінің іштен кілтсіз ашылмайтын бекіткіштері жоқ</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Ортақ дәлізге алып баратын баспалдақ алаңдарының есіктері, лифт холлдары мен тамбур-шлюздердің есіктерінде: </w:t>
            </w:r>
          </w:p>
        </w:tc>
      </w:tr>
      <w:tr>
        <w:trPr>
          <w:trHeight w:val="30" w:hRule="atLeast"/>
        </w:trPr>
        <w:tc>
          <w:tcPr>
            <w:tcW w:w="0" w:type="auto"/>
            <w:vMerge/>
            <w:tcBorders>
              <w:top w:val="nil"/>
              <w:left w:val="single" w:color="cfcfcf" w:sz="5"/>
              <w:bottom w:val="single" w:color="cfcfcf" w:sz="5"/>
              <w:right w:val="single" w:color="cfcfcf" w:sz="5"/>
            </w:tcBorders>
          </w:tcPr>
          <w:p/>
        </w:tc>
        <w:tc>
          <w:tcPr>
            <w:tcW w:w="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өздігінен және тығыз жабылатын құрылғылар жабдықталған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кілтсіз ашылуға кедергі келтіретін бекітулері жоқ</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аумағына құдықтар, люктер, өтетін тесіктер, шахталар, ашық құбырлар, арналар және басқа осыған ұқсас құрылыстар арқылы енуге болатын кіретін және шығатын жерлері бар жерасты және жерүсті коммуникациялары тұрақты немесе алынатын темір торлармен, қақпақтармен, бекітілетін құрылғылары бар есіктермен жабдықталған</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құрылғылар ашылмайтын барлық коммуникацияларға, сондай-ақ диаметрі 250 миллиметрден (кесіндісі 250 х 250 миллиметрден көп) асатын барлық ойықтарға орнатылған</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Күзет бөлімшесі үй-жайларының инженерлік-техникалық нығайтылуына қойылатын талаптар</w:t>
            </w:r>
          </w:p>
        </w:tc>
      </w:tr>
      <w:tr>
        <w:trPr>
          <w:trHeight w:val="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бөлімшесі үй-жайларының болуы</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бекеттерінің инженерлік конструкциялары (бақылау мұнаралары, бекеттік саңырауқұлақ тәріздес қалқалар мен үйшіктер, тосқауыл түріндегі дуалдар) мынадай сипаттамаларға сәйкес:</w:t>
            </w:r>
          </w:p>
        </w:tc>
      </w:tr>
      <w:tr>
        <w:trPr>
          <w:trHeight w:val="30" w:hRule="atLeast"/>
        </w:trPr>
        <w:tc>
          <w:tcPr>
            <w:tcW w:w="0" w:type="auto"/>
            <w:vMerge/>
            <w:tcBorders>
              <w:top w:val="nil"/>
              <w:left w:val="single" w:color="cfcfcf" w:sz="5"/>
              <w:bottom w:val="single" w:color="cfcfcf" w:sz="5"/>
              <w:right w:val="single" w:color="cfcfcf" w:sz="5"/>
            </w:tcBorders>
          </w:tcPr>
          <w:p/>
        </w:tc>
        <w:tc>
          <w:tcPr>
            <w:tcW w:w="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мұнараларды жабдықтауға арналған техникалық құралдардың құрамы жобалауға арналған тапсырмаға сәйкес</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мұнараның конструкциясы күзетшіні атыс қаруымен зақымдаудан қорғауды қамтамасыз етеді</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бекеттік саңырауқұлақ тәріздес қалқалар наряд соқпағынан 1 метрден аспайтын қашықтықтағы бекеттер учаскелерінің ортасында оpaналастырылған</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бекеттік үйшіктер кірпіштен, ағаштан, құрама темір бетоннан, металл конструкциялардан, пластиктен, сығымдалған және ағаш бөлшектерден жасалған</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минус 300С-ден төмен аудандарда бекеттік үйшіктерде жылыту көзделген</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бекеттер учаскелерінің шекаралары шектеу белгілерімен айқындалған, олар нөмірленген және нарядтарға жақсы көрінетіндей және учаскенің сыртқы жағынан бөгде адамдарға көрінбейтіндей етіп біртіндеп орнатылған</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Күзет сигнализациясы жүйесіне қойылатын талаптар</w:t>
            </w:r>
          </w:p>
        </w:tc>
      </w:tr>
      <w:tr>
        <w:trPr>
          <w:trHeight w:val="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сигнализациясы жүйесін бар болуы</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сигнализациясы жүйесімен мынадай барлық үй-жайлар жабдықталған: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 ақпарат немесе материалдық құндылықтар тұрақты немесе уақытша сақталатын барлық үй-жайлар, сондай-ақ олармен аралас барлық үй-жайлар</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 ғимаратының периметрі бойынша бірінші және соңғы қабаттарда орналасқан бөлмелер мен осал орындар (терезе, есіктер, қақпақтар, желдеткіш шахталары мен қораптары)</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сигнализациясы жүйесі Қазақстан Республикасының Мемлекеттік тізілімінде аккредиттелген және тіркелген сертификаттау органдарында, сынақ зертханаларында (орталықтарында) белгіленген тәртіппен сертификаттаудан өтті</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іске қосу мен табу ықтималдығына айрықша жоғары пысықталуды талап ететін объектілерде әртүрлі әрекет етудің түрлі физикалық қағидатындағы датчикті ұштастыратын құрамдастырылған жүйесі орналастырылыған</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сигнализациясы жүйесімен күзеттің үш шебі жабдықталған</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Күзеттің бірінші шебімен мыналар қорғалған: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 ғимараттары мен үй-жайларының периметрі бойынша құрылыс конструкциялары</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коммуникацияларды іске қосу орындары, желдеткіш арналар және тағы басқалар</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сатыларына шығатын жерлер</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күрделі емес және күрделі (егер оларды қорғау қажет болса) қабырғалар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Күзеттің екінші шебімен үй-жайлардың көлемі қорғалған</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Күзеттің үшінші шебімен қоймалар, сейфтер, шкафтар немесе оларға келу жолдары қорғалған</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(үй-жайының) периметрі бойынша күзет сигнализациясы жүйесі мыналарды келесі әркеттерге қарсы бұғаттайды: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 оймаларын, тиеу-түсіру қақпақтарын - ашылуға және тесілуге</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шынымен қапталған конструкцияларын - әйнектің "ашылуына" және "қирауына"</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коммуникацияларды, күрделі емес және күрделі (егер қажет болса) іске қосу орындарын - "тесілуге"</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желдеткіш қораптарды, түтін өткізгіштерді және басқаларын - "қиратуға" және "соғу әсеріне"</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Күзетілетін аймақтар сындарлы аймақтарға кез келген тұсынан келгенде, кемінде күзеттің екі шебі бұзушылықты тіркейтіндей түрде орналастырылған</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Күзеттің әр шебінен келген дабыл хабарламасы орталықтандырылған бақылау пультіне немесе объектінің ішкі күзет пультіне шығарылған</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күзет пульттері күзет бөлімшелерінің қызметтік үй-жайларында немесе осы мақсаттар үшін арнайы жабдықталған үй-жайларда орналастырылған</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Кіруді бақылау және басқару жүйесіне қойылатын талаптар (КББЖ)</w:t>
            </w:r>
          </w:p>
        </w:tc>
      </w:tr>
      <w:tr>
        <w:trPr>
          <w:trHeight w:val="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КББЖ-ның болуы</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КББЖ мынаны қамтамасыз етеді: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пункті арқылы күзетілетін үй-жайларға қызметкерлердің және объектіге келушілердің кіруін шектеуді</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қызметкердің және объектіге келушінің келу-кету уақытын тіркеуді</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үй-жайлардың ашылғаны туралы ақпарат алуды</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 осы кіру аймағына (үй-жайға) берілген уақыт аралығында немесе оператордың бұйрығы бойынша рұқсат етілген сәйкестендіру белгісін оқығаннан кейін тосқауыл құрылғысының ашылуын</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 осы кіру аймағына (үй-жайға) берілген уақыт аралығында рұқсат етілмеген сәйкестендіру белгісін оқығаннан кейін тосқауыл құрылғысының ашылуына тыйым салуды</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басқару құрылғыларындағы сәйкестендіру белгілерін санкцияланған өзгертуді (қосу, өшіру) және олардың кіру аймақтарымен (үй-жайлармен) және кірудің уақыт интервалдарымен байланысын қамтамасыз етуді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белгілерін өзгерту (қосу, жою) үшін басқару құрылғысы құралдарының бағдарламаларына санкциясыз енуден қорғауды</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бағдарламалық құралдарды басқару, режимді орнату элементтеріне және ақпаратқа санкциясыз қол жеткізуден қорғауды</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 өшкен кезде сәйкестендіру белгілерінің бабы мен деректер базасын сақтауды</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өрт, техникалық ақаулар кезінде белгіленген режим қағидаларына және өртке қарсы қауіпсіздік қағидаларына сәйкес тосқауыл құрылғыларын қолмен, жартылай автоматты немесе автоматты түрде ашуды</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операторының жұмыс орнынан кіру жүйесімен жабдықталған кез келген есіктің ашылуын немесе бұғатталуын</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берілген сәйкестендіру белгісі оқылғаннан кейін өтетін жерден белгілі бір уақыттан кейін өту фактісі болмаған кезде тосқауыл құрылғысының автоматты түрде жабылуын</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сәйкестендіру белгілерін (кодын) іріктеуге әрекет жасалған кезде тосқауыл құрылғысының белгілі бір уақытқа жабылуын және дабыл белгісінің берілуін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және алаңдататын оқиғалардың тіркелуін және хаттамаға енгізілуін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құрылғысымен байланыс болмаған кезде кіретін әрбір нүктедегі тосқауыл құрылғысынан оқығыштың дербес жұмысын қамтамасыз етуін</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КББЖ оқығыштары мынадай функцияларды орындайды: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сәйкестендіргіштерден сәйкестендіру белгісін оқуды</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сәйкестендіру белгісін жадыда немесе басқару құрылғысының деректер базасында сақталғандармен салыстыруды</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 сәйкестендірген кезде тосқауыл құрылғысының ашылу сигналын қалыптастырды</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құралымен ақпарат алмасуды</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КББЖ басқару құрылғылары мынадай функцияларды орындайды: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оқығыштардан ақпаратты қабылдауды, оны өңдеуді, берілген түрде көрсетуді және тосқауыл құрылғыларын басқару сигналдарын жасауды</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кіру сипаттамаларын (кодын, кірудің уақыт аралығын, рұқсат деңгейі және басқалар) беру мүмкіндігімен объект қызметкерлерінің деректер қорын енгізуді</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кіру нүктесінен өтуін тіркейтін электрондық журналды жүргізуді</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 нүктелеріндегі қауіпті ахуалдар туралы ақпаратты басым түрде шығаруды</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тосқауыл құрылғыларының, оқығыштар мен байланыс желілері жай-күйінің ақаусыздығын бақылауды</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КББЖ сәйкестендіру белгілерін іріктеу немесе таңдау арқылы манипуляциядан қорғалған, ал конструкциясы сыртқы пішіні мен құрама бөлшектеріндегі жазбалары қолданылатын кодтардың әшкереленуіне әкеп соқтырмайды</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КББЖ-мн жарақтандыру кірудің негізгі үш аймағында жүргізіледі:</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аймақ - персоналдың, келушілердің кіруі шектелмеген ғимараттар, аумақтар, үй-жайлар</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аймақ - кіру персоналдың шектелген құрамына, сондай-ақ бір реттік рұқсат қағаздары бойынша немесе объект персоналының ілесіп жүруімен келушілерге рұқсат етілген үй-жайлар</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аймақ - қатаң түрде белгіленген қызметкерлер мен басшылардың кіруіне болатын объектінің арнайы үй-жайлары</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 бақылау пункті арқылы объектіге өткізу мыналар бойынша жүзеге асырылады: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кіру аймағында бір сәйкестендіру белгісі бойынша</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екінші кіру аймағында екі сәйкестендіру белгісі бойынша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кіру аймағында екі немесе одан көп сәйкестендіру белгілері бойынша</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КББЖ-мен мыналар жабдықталған: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объектіге негізгі және қызметтік кіру есіктері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ғимаратқа кіруге арналған сыртқы есік</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үй-жайлардың есіктері</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бөлімшелері үй-жайларының есіктері</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бақылау пункті үй-жайларының есіктері</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Телевизиялық бейнебақылау жүйесіне қойылатын талаптар</w:t>
            </w:r>
          </w:p>
        </w:tc>
      </w:tr>
      <w:tr>
        <w:trPr>
          <w:trHeight w:val="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Телевизиялық бейнебақылау жүйесі бар болуы</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Телевизиялық бейнебақылау жүйес мыналарды қамтамасыз етеді: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күзетілетін аймақтардың, үй-жайлардың, периметрдің және объекті аумағының жай-күйі туралы көрінетін ақпаратты автоматтандырылған режимде күзет бөлімшесінің арнайы бөлінген үй-жайындағы жергілікті бақылау пунктінің не болмаса орталықтандырылған күзет пунктінің мониторларына беруді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оқиғаны кейін талдау үшін бейнеақпаратты мұрағаттауды</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оқиғаны автоматты режимде немесе оператордың бұйрығымен бейнеқұжаттауды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жазылған ақпаратты жаңғыртуды</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телекамераның уақытты, күнді беру және сәйкестендіргіш арқылы бейнежазуға жедел енуді</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Телевизиялық бейнебақылау жүйесімен мыналар жабдықталған: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периметрі</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бақылау-өткізу пункттері</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тексеріп қарау үй-жайлары (бөлмелері), көлікті тексеріп қарау аймағы</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және қосымша есіктер</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сындарлы аймақтағы аумақтар мен үй-жайлар, олардың дәліздері</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аумағын немесе периметрін бақылауға арналған бейнекамералар климаттық аймаққа сәйкес сыртта орнату үшін климаттық факторлардың әсер етуі жағдайында жұмыс істеуі не климаттық факторлардың әсер етуі кезінде жұмыс істеу қабілетін қамтамасыз ететін қапталған термоқалталарда орналастырылған</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Күзетілетін аймақтағы жарықтандыру телекамералардың сезімталдығынан төмен болған жағдайда – телекамералардың шолу аймағымен сәйкес келетін көрінетін немесе инфрақызыл жарық диапазонының күзеттік жарықтандырылуын болуы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Жедел байланыс жүйесіне қойылатын талаптар</w:t>
            </w:r>
          </w:p>
        </w:tc>
      </w:tr>
      <w:tr>
        <w:trPr>
          <w:trHeight w:val="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байланыс жүйесінің болуы</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байланыс жүйесі мыналарды қамтамасыз етеді:</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тәртіппен бөлінген жедел байланыс жүйелері үшін жиілік диапазондарындағы жұмысты</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пунктіндегі кезекші мен қызмет көрсету аумағындағы күзет нарядтарының арасындағы екіжақты радиобайланысты</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нарядтары арасындағы қызмет көрсету аумағының шегінде екіжақты радиобайланысты</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күзетілетін объектілер мен іргелес жатқан аумақта орнатылған байланысты жеткілікті қамтамасыз ету үшін қызмет көрсету сыйымдылығы мен аймағын</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берілетін ақпараттың қорғалуын</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негізгісі өшіп қалған кезде базалық жабдықтың, коммутация орталығының және жүйенің диспетчерлік орталығының резервтік электрмен қоректендіруге автоматты түрде ауысу (және керісінше) мүмкіндігін. Резервтік қорек көзінен жұмыс істеу уақыты - кемінде 2 сағат.</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байланыс жүйесі құрауыштарының конструкциясы оларды пайдалану, қызмет көрсету және жөндеу кезінде қызмет көрсететін персоналдың электр қауіпсіздігін қамтамасыз етеді</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Хабардар ету жүйесіне қойылатын талаптар</w:t>
            </w:r>
          </w:p>
        </w:tc>
      </w:tr>
      <w:tr>
        <w:trPr>
          <w:trHeight w:val="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Хабардар ету жүйесінің болуы</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Хабардар ету жүйесі мыналарды жүзеге асырады: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ғимараттарға, үй-жайларға, адамдар тұрақты түрде немесе уақытша болатын объекті аумағындағы учаскелерде дыбыстық және (немесе) жарықтық сигналдар беруді</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қауіптілік сипаты, эвакуациялау қажеттілігі мен жолдары, адамдардың қауіпсіздігін қамтамасыз етуге бағытталған басқа да іс-қимылдар туралы сөйлеу ақпаратын трансляциялауды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туралы" Қазақстан Республикасы </w:t>
            </w:r>
            <w:r>
              <w:rPr>
                <w:rFonts w:ascii="Times New Roman"/>
                <w:b w:val="false"/>
                <w:i w:val="false"/>
                <w:color w:val="000000"/>
                <w:sz w:val="20"/>
              </w:rPr>
              <w:t>Заңының</w:t>
            </w:r>
            <w:r>
              <w:rPr>
                <w:rFonts w:ascii="Times New Roman"/>
                <w:b w:val="false"/>
                <w:i w:val="false"/>
                <w:color w:val="000000"/>
                <w:sz w:val="20"/>
              </w:rPr>
              <w:t xml:space="preserve"> нормаларына сәйкес хабардар ету сигналдарын жеткізуді</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Объектіде хабардар ету жоспары бар, оның ішінде мыналар қамтылған:</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міндеттерінде штаттан тыс жағдайлардың алдын алу немесе олардың салдарын жою жөніндегі іс-шараларға қатысуы көзделген қызметкерлерді шақыру схемасы</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штаттан тыс жағдайлар кезінде қызметкерлердің іс-қимылдарын регламенттейтін нұсқаулықтар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эвакуациялау жоспарлары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хабардар ету сигналдарының жүйесі</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Хабардар ету жүйесінің іс-қимылы барысында адамдарды эвакуациялау мыналармен сүйемелденеді: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авариялық және күзеттік жарықтандыруды қосумен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эвакуациялық процесті қиындататын (өтетін жерлерде, тамбурларда, баспалдақ алаңдарында және басқа жерлерде адамдардың топталуы) дүрбелеңнің және басқа да көріністердің алдын алуға бағытталған арнайы әзірленген мәтіндердің хабардар ету жүйесі арқылы берумен</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эвакуациялау бағыттары мен жолдардың жарық нұсқағыштарын автоматты қосумен</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эвакуациялық шығу есіктерін автоматты ашумен (мысалы, электр магниттік құлыптармен жабдықталған)</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Хабардар ету сигналдары басқа мақсаттағы сигналдардан ерекшеленеді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Хабарлағыштардың саны мен олардың қуаты адамдар тұрақты немесе уақытша болатын барлық жерлерде қажетті естілуді қамтамасыз етеді</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Күзеттік жарықтандыруға қойылатын талаптар</w:t>
            </w:r>
          </w:p>
        </w:tc>
      </w:tr>
      <w:tr>
        <w:trPr>
          <w:trHeight w:val="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Күзеттік жарықтандырудың болуы</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Периметр бойынша күзеттік жарықтандыру желісі сыртқы жарықтандыру желісінен жеке орнатылып, жеке-дара учаскелерге бөлінген</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және ішкі қосалқы қоршауды жарықтандырудың (жарық беруі кемінде 100 люкс) жергілікті анықтау учаскелерін ескере отырып, периметрді қорғау жүйелерінен қосылу мүмкіндігі бар</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Күзеттік жарықтандыру аспаптары және олардың орналасуы мынадай сипаттамаларға сәйкес болып табылады: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күзеттік жарықтандыру аспаптары ретінде мол жарық беретін прожекторлар, қыздыру лампалары немесе балама үлгідегі шамдар қолданылады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 аспаптары бекет күзетшілері мен БӨП бақылаушыларының көздерін қарықтырмайтындай орналастырылылған</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жарықтандыру жолағы күзет бекеттеріне, нарядтардың соқпағына, бекеттік саңырауқұлақтарға түспейді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шамдар арасындағы арақашықтық, олардың қуаты мен конструкциясы жарықтандыру нормалары бойынша қажетті жарықтың жаппай, біркелкі жолағын жасау есебінен алынған</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күзеттік жарықтандыру мыналармен қамтамасыз етіледі: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шамдардың жарық нүктелері бүркемеленетіндей және ені кемінде 3 метр тұтас жолақты құрайтындай қажетті біркелкі жарықтандырумен</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құралдар іске қосылған кезде бір учаске немесе бүкіл периметр бойынша жарықтандырудың автоматты түрде қосылу мүмкіндігімен</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жарықтандыруды басқару - кез келген учаскені немесе бүкіл периметрдегі жарықтандыруды қосу мүмкіндігімен</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Күзеттік жарықтандыру шамдары аумақтың ішкі қоршау желісіне тікелей жақын, қызмет көрсету үшін қолайлы және қауіпсіз жерлерде орнатылған</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авариялық жарықтандыру мынадай сипаттамаларға сәйкес болып табылады: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қарауылдардың үй-жайлары, БӨП-тер, ғимаратқа кіретін жерлер, санатты үй-жайлардың дәліздері авариялық жарықтандырумен қосымша жабдықталған</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жұмыстық жарықтандыру авариялық жарықтандыруға және кері ауыстыру автоматты түрде жүзеге асырылады</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және теміржол БӨП-терін жарықтандыру: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және тасымалданатын жүктерді тексеріп қарауды қамтамасыз етеді</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 аспаптарының орналасуы тексеріп қаралатын көліктің біркелкі, оның ішінде астынан да жарықтануына, қажет болған жағдайда тасымалданатын жарықтандыруды пайдалануға мүмкіндік береді</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Күзет сигнализациясы кіруді бақылау және басқару, телевизиялық бейнебақылау және жарықтандыру жүйелерінің электрмен қоректендірілуіне қойылатын талаптар</w:t>
            </w:r>
          </w:p>
        </w:tc>
      </w:tr>
      <w:tr>
        <w:trPr>
          <w:trHeight w:val="30" w:hRule="atLeast"/>
        </w:trPr>
        <w:tc>
          <w:tcPr>
            <w:tcW w:w="2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Мыналардың үздіксіз қоректендіру көздерінің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сигнализациясында</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КББЖ-да</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телевизиялық бейнебақылау жүйесінде</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хабардар ету жүйесінде</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қоректендіру көздері негізгі желілік қоректену болмаған кезде мыналардың кемінде 12 сағат жұмысын қамтамасыз етеді: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сигнализациясының</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КББЖ-ның</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Автономды резервтік электрмен қоректендіру көздері КББЖ, телевизиялық бейнебақылау жүйесінің, күзет және кезекші жарықтандырудың жұмысын:</w:t>
            </w:r>
          </w:p>
        </w:tc>
      </w:tr>
      <w:tr>
        <w:trPr>
          <w:trHeight w:val="30" w:hRule="atLeast"/>
        </w:trPr>
        <w:tc>
          <w:tcPr>
            <w:tcW w:w="0" w:type="auto"/>
            <w:vMerge/>
            <w:tcBorders>
              <w:top w:val="nil"/>
              <w:left w:val="single" w:color="cfcfcf" w:sz="5"/>
              <w:bottom w:val="single" w:color="cfcfcf" w:sz="5"/>
              <w:right w:val="single" w:color="cfcfcf" w:sz="5"/>
            </w:tcBorders>
          </w:tcPr>
          <w:p/>
        </w:tc>
        <w:tc>
          <w:tcPr>
            <w:tcW w:w="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қалаларда және қала үлгісіндегі кенттерде - кемінде 24 сағат қамтамасыз етеді</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аудандарда - кемінде 48 сағат қамтамасыз етеді</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бару қиын аудандарда - кемінде 72 сағат қамтамасыз етеді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Террористік тұрғыдан осал 1-ші топтың адамдар көп жиналатын объектілері үшін</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Телевизиялық бейнебақылау жүйесіне қойылатын талаптар</w:t>
            </w:r>
          </w:p>
        </w:tc>
      </w:tr>
      <w:tr>
        <w:trPr>
          <w:trHeight w:val="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Телевизиялық бейнебақылау жүйесінің болуы</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Телевизиялық бейнебақылау жүйесі Қазақстан Республикасы Мемлекеттік сертификаттау жүйесінің Мемлекеттік тізілімінде аккредиттелген және тіркелген сертификаттау органдарында, сынақ зертханаларында (орталықтарында) белгіленген тәртіппен сертификаттаудан өткен</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Телевизиялық бейнебақылау жүйесі мыналарды қамтамасыз етеді: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көрнекі ақпаратты күзет бөлімшесінің арнайы бөлінген үй-жайында (болған жағдайда) не болмаса орталықтандырылған күзет пунктінде орналасқан техникалық құралға немесе жинауға, өңдеуге, көрсетуге және тіркеуге арналған техникалық құрал жиынтығына беруді қамтамасыз етеді</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 кемінде 30 тәулік сақтау мерзімін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режимдегі жұмысты</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Телевизиялық бейнебақылау жүйесі күзетілетін аймақтардағы (аумақтағы, үй-жайлардағы) ахуалға бақылау жүргізуге, сондай-ақ санкциясыз ену фактісін көзбен шолып растауға, ахуалды бағалауға және құқық бұзушыларды сәйкестендіруге мүмкіндік береді</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ғимаратта (ғимараттар кешенінде) орналасқан объектідегі телевизиялық бейнебақылау жүйесімен мыналар жабдықталған: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объектіге іргелес жатқан аумақтың периметрі</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бақылау-өткізу пункттері (бар болса)</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тексеріп қарау үй-жайлары (бөлмелері) және көлікті тексеріп қарау аймағы (бар болса)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және қосалқы кіру есіктері</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 көп жиналатын үй-жайлар (орындар)</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бір бөлігінде орналасқан объектідегі телевизиялық бейнебақылау жүйесімен мыналар жабдықталған: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адамдар көп жиналатын үй-жайлар (орындар)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және қосалқы кіру есіктері (бар болса)</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тәуліктің қараңғы уақытында күзетілетін аймақтағы жарықтандыру телекамералардың сезімталдығынан төмен болса - телекамералардың шолу аймағымен сәйкес келетін көрінетін немесе инфрақызыл жарық диапазонының күзеттік жарықтандырылуы бар</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Террористік тұрғыдан осал 2-ші топтың адамдар көп жиналатын объектілері үшін</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Күзет сигнализациясы жүйесіне қойылатын талаптар</w:t>
            </w:r>
          </w:p>
        </w:tc>
      </w:tr>
      <w:tr>
        <w:trPr>
          <w:trHeight w:val="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сигнализациясы жүйесінің болуы</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сигнализациясы жүйелері Қазақстан Республикасы Мемлекеттік сертификаттау жүйесінің Мемлекеттік тізілімінде аккредиттелген және тіркелген сертификаттау органдарында, сынақ зертханаларында (орталықтарында) белгіленген тәртіппен сертификаттаудан өткен</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сигнализациясы жүйелері мынадай сипаттамаларға сәйкес болып табылады:</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санкциясыз кіру туралы хабарлайды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қоректендіру көздерін негізгіден резервтікке және кері қайта қосу кезінде жалған дабылдар бермейді</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 басқаруға санкциясыз енуден қорғалады</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Кіруді бақылау және басқару жүйесіне қойылатын талаптар (КББЖ)</w:t>
            </w:r>
          </w:p>
        </w:tc>
      </w:tr>
      <w:tr>
        <w:trPr>
          <w:trHeight w:val="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КББЖ-ның болуы</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КББЖ Қазақстан Республикасы Мемлекеттік сертификаттау жүйесінің Мемлекеттік тізілімінде аккредиттелген және тіркелген сертификаттау органдарында, сынақ зертханаларында (орталықтарында) белгіленген тәртіппен сертификаттаудан өткен</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КББЖ мынадай сипаттамаларға сәйкес болып табылады:</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объектілердегі өткізу және объектішілік режимді ұйымдастыруды қамтамасыз етеді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кірудің негізгі үш аймағына бөлуді көздейді</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аймақ - персоналдың, келушілердің кіруі шектелмеген ғимараттар, аумақтар, үй-жайлар</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аймақ - кіру персоналдың шектелген құрамына, сондай-ақ бір реттік рұқсат қағаздары бойынша немесе объект персоналы ілесіп жүретін келушілерге рұқсат етілген үй-жайлар</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үшінші аймақ - қатаң түрде белгіленген қызметкерлер мен басшылардың кіруіне болатын объектінің арнайы үй-жайлары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екінші және үшінші аймақтағы кіру шектелген үй-жайларға санкциясыз кіруді болдырмауды қамтамасыз етеді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белгілерін іріктеу немесе таңдау арқылы манипуляциядан қорғалған, ал конструкциясы сыртқы пішіні мен құрама бөлшектеріндегі жазбалар қолданылатын кодтардың әшкереленуіне әкеп соқтырмайды</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Телевизиялық бейнебақылау жүйесіне қойылатын талаптар</w:t>
            </w:r>
          </w:p>
        </w:tc>
      </w:tr>
      <w:tr>
        <w:trPr>
          <w:trHeight w:val="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Телевизиялық бейнебақылау жүйесінің болуы</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Телевизиялық бейнебақылау жүйесі Қазақстан Республикасы Мемлекеттік сертификаттау жүйесінің Мемлекеттік тізілімінде аккредиттелген және тіркелген сертификаттау органдарында, сынақ зертханаларында (орталықтарында) белгіленген тәртіппен сертификаттаудан өткен</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Телевизиялық бейнебақылау жүйесі мыналарды қамтамасыз етеді:</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көрнекі ақпаратты күзет бөлімшесінің арнайы бөлінген үй-жайында (болған жағдайда) не болмаса орталықтандырылған күзет пунктінде орналасқан техникалық құралға немесе жинауға, өңдеуге, көрсетуге және тіркеуге арналған техникалық құрал жиынтығына беруді қамтамасыз етеді</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 кемінде 30 тәулік сақтау мерзімін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режимдегі жұмысты</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Телевизиялық бейнебақылау жүйесі күзетілетін аймақтардағы (аумақтағы, үй-жайлардағы) ахуалға бақылау жүргізуге, сондай-ақ санкциясыз ену фактісін көзбен шолып растауға, ахуалды бағалауға және құқық бұзушыларды сәйкестендіруге мүмкіндік береді</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ғимаратта (ғимараттар кешенінде) орналасқан объектідегі телевизиялық бейнебақылау жүйесімен мыналар жабдықталған:</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объектіге іргелес жатқан аумақтың периметрі</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бақылау-өткізу пункттері (бар болса)</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тексеріп қарау үй-жайлары (бөлмелері) және көлікті тексеріп қарау аймағы (бар болса)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және қосалқы кіру есіктері</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 көп жиналатын үй-жайлар (орындар)</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бір бөлігінде орналасқан объектідегі телевизиялық бейнебақылау жүйесімен мыналар жабдықталған:</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адамдар көп жиналатын үй-жайлар (орындар)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және қосалқы кіру есіктері (бар болса)</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тәуліктің қараңғы уақытында күзетілетін аймақтағы жарықтандыру телекамералардың сезімталдығынан төмен болса - телекамералардың шолу аймағымен сәйкес келетін көрінетін немесе инфрақызыл жарық диапазонының күзеттік жарықтандырылуы бар</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Хабардар ету жүйесіне қойылатын талаптар</w:t>
            </w:r>
          </w:p>
        </w:tc>
      </w:tr>
      <w:tr>
        <w:trPr>
          <w:trHeight w:val="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Хабардар ету жүйесінің болуы</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Хабардар ету құралдары Қазақстан Республикасы Мемлекеттік сертификаттау жүйесінің Мемлекеттік тізілімінде аккредиттелген және тіркелген сертификаттау органдарында, сынақ зертханаларында (орталықтарында) белгіленген тәртіппен сертификаттаудан өткен</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Объектіде хабардар ету жоспары бар, оның ішінде мыналар қамтылған:</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міндеттерінде штаттан тыс жағдайлардың алдын алу немесе олардың салдарын жою жөніндегі іс-шараларға қатысуы көзделген қызметкерлерді шақыру схемасы</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штаттан тыс жағдайлар кезінде қызметкерлердің іс-қимылдарын регламенттейтін нұсқаулықтар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эвакуациялау жоспарлары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хабардар ету сигналдарының жүйесі</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Хабардар ету жүйесі мыналарды қамтамсыз етеді:</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ғимараттарға, үй-жайларға, адамдар тұрақты түрде немесе уақытша болатын объекті аумағындағы учаскелерде дыбыстық және (немесе) жарықтық сигналдар беруді</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қауіптілік сипаты, эвакуациялау қажеттілігі мен жолдары, адамдардың қауіпсіздігін қамтамасыз етуге бағытталған басқа да іс-қимылдар туралы сөйлеу ақпаратын трансляциялауды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туралы" Қазақстан Республикасы </w:t>
            </w:r>
            <w:r>
              <w:rPr>
                <w:rFonts w:ascii="Times New Roman"/>
                <w:b w:val="false"/>
                <w:i w:val="false"/>
                <w:color w:val="000000"/>
                <w:sz w:val="20"/>
              </w:rPr>
              <w:t>Заңының</w:t>
            </w:r>
            <w:r>
              <w:rPr>
                <w:rFonts w:ascii="Times New Roman"/>
                <w:b w:val="false"/>
                <w:i w:val="false"/>
                <w:color w:val="000000"/>
                <w:sz w:val="20"/>
              </w:rPr>
              <w:t xml:space="preserve"> нормаларына сәйкес хабардар ету сигналдарын жеткізуді</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Хабардар ету жүйесінің іс-қимылы барысында адамдарды эвакуациялау мыналармен сүйемелденеді:</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авариялық және күзеттік жарықтандыруды қосумен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эвакуациялық процесті қиындататын (өтетін жерлерде, тамбурларда, баспалдақ алаңдарында және басқа жерлерде адамдардың топталуы) дүрбелеңнің және басқа да көріністердің алдын алуға бағытталған арнайы әзірленген мәтіндердің хабардар ету жүйесі арқылы берумен</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эвакуациялау бағыттары мен жолдардың жарық нұсқағыштарын автоматты қосумен</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эвакуациялық шығу есіктерін автоматты ашумен (мысалы, электр магниттік құлыптармен жабдықталған)</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Ішкі істер органдарының лауазымды тұлғалары:</w:t>
      </w:r>
    </w:p>
    <w:p>
      <w:pPr>
        <w:spacing w:after="0"/>
        <w:ind w:left="0"/>
        <w:jc w:val="both"/>
      </w:pPr>
      <w:r>
        <w:rPr>
          <w:rFonts w:ascii="Times New Roman"/>
          <w:b w:val="false"/>
          <w:i w:val="false"/>
          <w:color w:val="000000"/>
          <w:sz w:val="28"/>
        </w:rPr>
        <w:t>
      _________________ __________ __________________________________________</w:t>
      </w:r>
    </w:p>
    <w:p>
      <w:pPr>
        <w:spacing w:after="0"/>
        <w:ind w:left="0"/>
        <w:jc w:val="both"/>
      </w:pPr>
      <w:r>
        <w:rPr>
          <w:rFonts w:ascii="Times New Roman"/>
          <w:b w:val="false"/>
          <w:i w:val="false"/>
          <w:color w:val="000000"/>
          <w:sz w:val="28"/>
        </w:rPr>
        <w:t>
      (лауазымы)       (қолы)       (тегі, аты, әкесінің аты (болған жағдайда))</w:t>
      </w:r>
    </w:p>
    <w:p>
      <w:pPr>
        <w:spacing w:after="0"/>
        <w:ind w:left="0"/>
        <w:jc w:val="both"/>
      </w:pPr>
      <w:r>
        <w:rPr>
          <w:rFonts w:ascii="Times New Roman"/>
          <w:b w:val="false"/>
          <w:i w:val="false"/>
          <w:color w:val="000000"/>
          <w:sz w:val="28"/>
        </w:rPr>
        <w:t>
      _________________ __________ __________________________________________</w:t>
      </w:r>
    </w:p>
    <w:p>
      <w:pPr>
        <w:spacing w:after="0"/>
        <w:ind w:left="0"/>
        <w:jc w:val="both"/>
      </w:pPr>
      <w:r>
        <w:rPr>
          <w:rFonts w:ascii="Times New Roman"/>
          <w:b w:val="false"/>
          <w:i w:val="false"/>
          <w:color w:val="000000"/>
          <w:sz w:val="28"/>
        </w:rPr>
        <w:t>
      (лауазымы)       (қолы)       (тегі, аты, әкесінің аты (болған жағдайда))</w:t>
      </w:r>
    </w:p>
    <w:p>
      <w:pPr>
        <w:spacing w:after="0"/>
        <w:ind w:left="0"/>
        <w:jc w:val="both"/>
      </w:pPr>
      <w:r>
        <w:rPr>
          <w:rFonts w:ascii="Times New Roman"/>
          <w:b w:val="false"/>
          <w:i w:val="false"/>
          <w:color w:val="000000"/>
          <w:sz w:val="28"/>
        </w:rPr>
        <w:t>
      Объект басшысы не оның функцияларын атқаратын өзге адам:</w:t>
      </w:r>
    </w:p>
    <w:p>
      <w:pPr>
        <w:spacing w:after="0"/>
        <w:ind w:left="0"/>
        <w:jc w:val="both"/>
      </w:pPr>
      <w:r>
        <w:rPr>
          <w:rFonts w:ascii="Times New Roman"/>
          <w:b w:val="false"/>
          <w:i w:val="false"/>
          <w:color w:val="000000"/>
          <w:sz w:val="28"/>
        </w:rPr>
        <w:t>
      _________________ __________ __________________________________________</w:t>
      </w:r>
    </w:p>
    <w:p>
      <w:pPr>
        <w:spacing w:after="0"/>
        <w:ind w:left="0"/>
        <w:jc w:val="left"/>
      </w:pPr>
      <w:r>
        <w:rPr>
          <w:rFonts w:ascii="Times New Roman"/>
          <w:b w:val="false"/>
          <w:i w:val="false"/>
          <w:color w:val="000000"/>
          <w:sz w:val="28"/>
        </w:rPr>
        <w:t>
      (лауазымы)       (қолы)       (тегі, аты, әкесінің аты (болған жағдайда))</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