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cc64" w14:textId="de4c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объектiсiн ауыз сумен жабдықтау көздерiне жатқызу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13 қазандағы № 19-3/913 бұйрығы. Қазақстан Республикасының Әділет министрлігінде 2015 жылы 20 қарашада № 12309 болып тіркелді. Күші жойылды - Қазақстан Республикасы Премьер-Министрінің орынбасары - Қазақстан Республикасы Ауыл шаруашылығы министрінің 2016 жылғы 28 шілдедегі № 343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Ауыл шаруашылығы министрінің 28.07.2016 </w:t>
      </w:r>
      <w:r>
        <w:rPr>
          <w:rFonts w:ascii="Times New Roman"/>
          <w:b w:val="false"/>
          <w:i w:val="false"/>
          <w:color w:val="ff0000"/>
          <w:sz w:val="28"/>
        </w:rPr>
        <w:t>№ 343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2003 жылғы 9 шілдедегі Су кодексінің 90-бабы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Су объектiсiн ауыз сумен жабдықтау көздерiне жатқызу </w:t>
      </w:r>
      <w:r>
        <w:rPr>
          <w:rFonts w:ascii="Times New Roman"/>
          <w:b w:val="false"/>
          <w:i w:val="false"/>
          <w:color w:val="000000"/>
          <w:sz w:val="28"/>
        </w:rPr>
        <w:t>қағидалары</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Е. Досаев</w:t>
      </w:r>
      <w:r>
        <w:br/>
      </w:r>
      <w:r>
        <w:rPr>
          <w:rFonts w:ascii="Times New Roman"/>
          <w:b w:val="false"/>
          <w:i w:val="false"/>
          <w:color w:val="000000"/>
          <w:sz w:val="28"/>
        </w:rPr>
        <w:t>
</w:t>
      </w:r>
      <w:r>
        <w:rPr>
          <w:rFonts w:ascii="Times New Roman"/>
          <w:b w:val="false"/>
          <w:i/>
          <w:color w:val="000000"/>
          <w:sz w:val="28"/>
        </w:rPr>
        <w:t>      2015 жылғы 27 қазан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13 қазан    </w:t>
      </w:r>
      <w:r>
        <w:br/>
      </w:r>
      <w:r>
        <w:rPr>
          <w:rFonts w:ascii="Times New Roman"/>
          <w:b w:val="false"/>
          <w:i w:val="false"/>
          <w:color w:val="000000"/>
          <w:sz w:val="28"/>
        </w:rPr>
        <w:t xml:space="preserve">
№ 19-3/913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Су объектiсiн ауыз сумен жабдықтау көздерiне жатқызу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Су объектiсiн ауыз сумен жабдықтау көздерiне жатқызу қағидалары 2003 жылғы 9 шілдедегі Қазақстан Республикасының Су кодексiнің 9-бабы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су объектiсiн ауыз сумен жабдықтау көздерiне жатқызу тәртiбiн айқындайды.</w:t>
      </w:r>
      <w:r>
        <w:br/>
      </w:r>
      <w:r>
        <w:rPr>
          <w:rFonts w:ascii="Times New Roman"/>
          <w:b w:val="false"/>
          <w:i w:val="false"/>
          <w:color w:val="000000"/>
          <w:sz w:val="28"/>
        </w:rPr>
        <w:t>
</w:t>
      </w:r>
      <w:r>
        <w:rPr>
          <w:rFonts w:ascii="Times New Roman"/>
          <w:b w:val="false"/>
          <w:i w:val="false"/>
          <w:color w:val="000000"/>
          <w:sz w:val="28"/>
        </w:rPr>
        <w:t>
     2. Су объектiсiн ауыз сумен жабдықтау көздерiне жатқызу оның сенiмдiлiгi және санитариялық қорғау аймақтарын (бұдан әрі - СҚА) ұйымдастыру мүмкiндігi ескерiле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Сумен жабдықтаудың жерасты және жер үсті көздерінің СҚА-сын белгілеу үшін мына деректкрдің негізінде шаруашылық-ауыз суға жарамдылығы туралы су объектісінің (жер үсті және жерасты) жай-күйін бағалау жүргізіледі;</w:t>
      </w:r>
      <w:r>
        <w:br/>
      </w:r>
      <w:r>
        <w:rPr>
          <w:rFonts w:ascii="Times New Roman"/>
          <w:b w:val="false"/>
          <w:i w:val="false"/>
          <w:color w:val="000000"/>
          <w:sz w:val="28"/>
        </w:rPr>
        <w:t>
      жерасты көзі үшін:</w:t>
      </w:r>
      <w:r>
        <w:br/>
      </w:r>
      <w:r>
        <w:rPr>
          <w:rFonts w:ascii="Times New Roman"/>
          <w:b w:val="false"/>
          <w:i w:val="false"/>
          <w:color w:val="000000"/>
          <w:sz w:val="28"/>
        </w:rPr>
        <w:t>
</w:t>
      </w:r>
      <w:r>
        <w:rPr>
          <w:rFonts w:ascii="Times New Roman"/>
          <w:b w:val="false"/>
          <w:i w:val="false"/>
          <w:color w:val="000000"/>
          <w:sz w:val="28"/>
        </w:rPr>
        <w:t>
      1) су көзінің су сапасы;</w:t>
      </w:r>
      <w:r>
        <w:br/>
      </w:r>
      <w:r>
        <w:rPr>
          <w:rFonts w:ascii="Times New Roman"/>
          <w:b w:val="false"/>
          <w:i w:val="false"/>
          <w:color w:val="000000"/>
          <w:sz w:val="28"/>
        </w:rPr>
        <w:t>
</w:t>
      </w:r>
      <w:r>
        <w:rPr>
          <w:rFonts w:ascii="Times New Roman"/>
          <w:b w:val="false"/>
          <w:i w:val="false"/>
          <w:color w:val="000000"/>
          <w:sz w:val="28"/>
        </w:rPr>
        <w:t>
      2) сумен жабдықтау көзінің орналасқан аумағының жалпы гидрогеологиялық сипаттамасы, таңдалған су тұтқыш белдеу түрі бойынша (артезиандық – қысымды, топырақтық – қысымсыз) деректер, оның шатырының тереңдігі (абсолютті белгі), күштілігі, сусыйымдылық жынысы, су тұтқыш белдеудің қоректену және босатылу жағдайлары мен орны, белдеудегі судың молдығы (пайдаланылатын қоры), су белдеуінің сумен жабдықтау және басқа мақсатта қазіргі және келешекте пайдаланылуы;</w:t>
      </w:r>
      <w:r>
        <w:br/>
      </w:r>
      <w:r>
        <w:rPr>
          <w:rFonts w:ascii="Times New Roman"/>
          <w:b w:val="false"/>
          <w:i w:val="false"/>
          <w:color w:val="000000"/>
          <w:sz w:val="28"/>
        </w:rPr>
        <w:t>
</w:t>
      </w:r>
      <w:r>
        <w:rPr>
          <w:rFonts w:ascii="Times New Roman"/>
          <w:b w:val="false"/>
          <w:i w:val="false"/>
          <w:color w:val="000000"/>
          <w:sz w:val="28"/>
        </w:rPr>
        <w:t>
      3) ауданның (кен орнының) гидрогеологиялық жағдайлары туралы жалпы мәліметтер, сумен жабдықтау үшін ұсынылатын су тұтқыш қабаттың қоректену жағдайлары, сужинау ауласының топографиялық, жер қыртысы және санитариялық сипаттамасы, іске қосылатын су қабатының сипаттамасы (литологиялық құрамы, қуаты, бөгеу сипаттамасы су алуды есептеудегі судың динамикалық деңгейі);</w:t>
      </w:r>
      <w:r>
        <w:br/>
      </w:r>
      <w:r>
        <w:rPr>
          <w:rFonts w:ascii="Times New Roman"/>
          <w:b w:val="false"/>
          <w:i w:val="false"/>
          <w:color w:val="000000"/>
          <w:sz w:val="28"/>
        </w:rPr>
        <w:t>
</w:t>
      </w:r>
      <w:r>
        <w:rPr>
          <w:rFonts w:ascii="Times New Roman"/>
          <w:b w:val="false"/>
          <w:i w:val="false"/>
          <w:color w:val="000000"/>
          <w:sz w:val="28"/>
        </w:rPr>
        <w:t>
      4) қабаттардың, бөгейтін қабаттардың өткізгіштік деңгейі, қоректену аймағының су сапасына әсер ету мүмкіндігі туралы деректер;</w:t>
      </w:r>
      <w:r>
        <w:br/>
      </w:r>
      <w:r>
        <w:rPr>
          <w:rFonts w:ascii="Times New Roman"/>
          <w:b w:val="false"/>
          <w:i w:val="false"/>
          <w:color w:val="000000"/>
          <w:sz w:val="28"/>
        </w:rPr>
        <w:t>
</w:t>
      </w:r>
      <w:r>
        <w:rPr>
          <w:rFonts w:ascii="Times New Roman"/>
          <w:b w:val="false"/>
          <w:i w:val="false"/>
          <w:color w:val="000000"/>
          <w:sz w:val="28"/>
        </w:rPr>
        <w:t>
      5) су жинағышқа іргелес орналасқан елді мекеннің санитариялық сипаттамасы; су жинағыштан бастап ықтимал ластану көздеріне: жұмыс істемейтін ұңғымаларға, сіңіргіш шұңқырларға, ойылып түскен жерлерге, құдықтарға, ескі тау-кен орындарына, жинауыштарға дейінгі орналасу мен арақашықтық.</w:t>
      </w:r>
      <w:r>
        <w:br/>
      </w:r>
      <w:r>
        <w:rPr>
          <w:rFonts w:ascii="Times New Roman"/>
          <w:b w:val="false"/>
          <w:i w:val="false"/>
          <w:color w:val="000000"/>
          <w:sz w:val="28"/>
        </w:rPr>
        <w:t>
      жерүсті көзі үшін:</w:t>
      </w:r>
      <w:r>
        <w:br/>
      </w:r>
      <w:r>
        <w:rPr>
          <w:rFonts w:ascii="Times New Roman"/>
          <w:b w:val="false"/>
          <w:i w:val="false"/>
          <w:color w:val="000000"/>
          <w:sz w:val="28"/>
        </w:rPr>
        <w:t>
</w:t>
      </w:r>
      <w:r>
        <w:rPr>
          <w:rFonts w:ascii="Times New Roman"/>
          <w:b w:val="false"/>
          <w:i w:val="false"/>
          <w:color w:val="000000"/>
          <w:sz w:val="28"/>
        </w:rPr>
        <w:t>
      1) су көзінің су сапасы;</w:t>
      </w:r>
      <w:r>
        <w:br/>
      </w:r>
      <w:r>
        <w:rPr>
          <w:rFonts w:ascii="Times New Roman"/>
          <w:b w:val="false"/>
          <w:i w:val="false"/>
          <w:color w:val="000000"/>
          <w:sz w:val="28"/>
        </w:rPr>
        <w:t>
</w:t>
      </w:r>
      <w:r>
        <w:rPr>
          <w:rFonts w:ascii="Times New Roman"/>
          <w:b w:val="false"/>
          <w:i w:val="false"/>
          <w:color w:val="000000"/>
          <w:sz w:val="28"/>
        </w:rPr>
        <w:t>
      2) гидрологиялық деректер: су жинағыштың қоректену бассейнінің ауданы, үстіңгі қабаттағы ағын режимі, ең жоғарғы, ең төменгі және орташа шығыстар, су жинау орнындағы судың жылдамдығы мен деңгейі, мұзқұрсау мен ашудың орташа мерзімдері, көздегі күтілетін шығыс, көтерілу-қайту ағыстарының сипаттамасы жөніндегі деректер;</w:t>
      </w:r>
      <w:r>
        <w:br/>
      </w:r>
      <w:r>
        <w:rPr>
          <w:rFonts w:ascii="Times New Roman"/>
          <w:b w:val="false"/>
          <w:i w:val="false"/>
          <w:color w:val="000000"/>
          <w:sz w:val="28"/>
        </w:rPr>
        <w:t>
</w:t>
      </w:r>
      <w:r>
        <w:rPr>
          <w:rFonts w:ascii="Times New Roman"/>
          <w:b w:val="false"/>
          <w:i w:val="false"/>
          <w:color w:val="000000"/>
          <w:sz w:val="28"/>
        </w:rPr>
        <w:t>
      3) бассейннің су жинағыш тұсында су сапасына әсер ететін бөлігіндегі жалпы санитариялық сипаттамасы: бассейннің геологиялық құрылымының сипаттамасы, жер қыртысы, өсімдіктер ормандардың, жыртылатын жерлердің, елді мекендердің, өндірістік кәсіпорындардың бар жоқтығы (олардың саны, мөлшерлері, орналасуы, өндіріснің сипаты);</w:t>
      </w:r>
      <w:r>
        <w:br/>
      </w:r>
      <w:r>
        <w:rPr>
          <w:rFonts w:ascii="Times New Roman"/>
          <w:b w:val="false"/>
          <w:i w:val="false"/>
          <w:color w:val="000000"/>
          <w:sz w:val="28"/>
        </w:rPr>
        <w:t>
</w:t>
      </w:r>
      <w:r>
        <w:rPr>
          <w:rFonts w:ascii="Times New Roman"/>
          <w:b w:val="false"/>
          <w:i w:val="false"/>
          <w:color w:val="000000"/>
          <w:sz w:val="28"/>
        </w:rPr>
        <w:t>
      4) су көзіндегі су сапасының нашарлауына әсер ететін немесе әсер ете алатын себептер, су көзінің орналасы ауданындағы қатты және сұйық қалдықтарды жою тәсілдері мен орындары; суқойманы ластайтын тұрмыстық, өндірістік сарқындылардың бар болуы, жіберілетін сарқынды сулардың көлемі, оларды тазарту қондырғылары мен орналасқан жерлері; ағындыларды жіберу орнынан бастап су жинағышқа дейінгі арақашықтық, су көзінің ластануына әсер ететін басқа себептердің (кеме қатынасы, ағаш ағызу, суат, қыста қоқысты мұзға тастау, шомылу, су спорты, мелиорациялық жұмыстар, ауыл шаруашылығында тыңайтқыштар мен улы химикаттарды пайдалану) болуы;</w:t>
      </w:r>
      <w:r>
        <w:br/>
      </w:r>
      <w:r>
        <w:rPr>
          <w:rFonts w:ascii="Times New Roman"/>
          <w:b w:val="false"/>
          <w:i w:val="false"/>
          <w:color w:val="000000"/>
          <w:sz w:val="28"/>
        </w:rPr>
        <w:t>
</w:t>
      </w:r>
      <w:r>
        <w:rPr>
          <w:rFonts w:ascii="Times New Roman"/>
          <w:b w:val="false"/>
          <w:i w:val="false"/>
          <w:color w:val="000000"/>
          <w:sz w:val="28"/>
        </w:rPr>
        <w:t>
      5) суқойманың өздігінен тазару қасиетінің сипаттамасы;</w:t>
      </w:r>
      <w:r>
        <w:br/>
      </w:r>
      <w:r>
        <w:rPr>
          <w:rFonts w:ascii="Times New Roman"/>
          <w:b w:val="false"/>
          <w:i w:val="false"/>
          <w:color w:val="000000"/>
          <w:sz w:val="28"/>
        </w:rPr>
        <w:t>
</w:t>
      </w:r>
      <w:r>
        <w:rPr>
          <w:rFonts w:ascii="Times New Roman"/>
          <w:b w:val="false"/>
          <w:i w:val="false"/>
          <w:color w:val="000000"/>
          <w:sz w:val="28"/>
        </w:rPr>
        <w:t>
      6) айдын мен суқойма көлемі, пайдалы және «өлі» көлем;</w:t>
      </w:r>
      <w:r>
        <w:br/>
      </w:r>
      <w:r>
        <w:rPr>
          <w:rFonts w:ascii="Times New Roman"/>
          <w:b w:val="false"/>
          <w:i w:val="false"/>
          <w:color w:val="000000"/>
          <w:sz w:val="28"/>
        </w:rPr>
        <w:t>
</w:t>
      </w:r>
      <w:r>
        <w:rPr>
          <w:rFonts w:ascii="Times New Roman"/>
          <w:b w:val="false"/>
          <w:i w:val="false"/>
          <w:color w:val="000000"/>
          <w:sz w:val="28"/>
        </w:rPr>
        <w:t>
      7) суқоймадағы су пайдалану мен өңдеу режимі;</w:t>
      </w:r>
      <w:r>
        <w:br/>
      </w:r>
      <w:r>
        <w:rPr>
          <w:rFonts w:ascii="Times New Roman"/>
          <w:b w:val="false"/>
          <w:i w:val="false"/>
          <w:color w:val="000000"/>
          <w:sz w:val="28"/>
        </w:rPr>
        <w:t>
</w:t>
      </w:r>
      <w:r>
        <w:rPr>
          <w:rFonts w:ascii="Times New Roman"/>
          <w:b w:val="false"/>
          <w:i w:val="false"/>
          <w:color w:val="000000"/>
          <w:sz w:val="28"/>
        </w:rPr>
        <w:t>
      8) суқойма жоспары, оның ең жоғарғы және ең төменгі тереңдігі, түбінің, жағалаулардың, тереңдік шөгінділерінің сипаттамасы, көктенудің, шөп басудың, лайланудың бар болуы;</w:t>
      </w:r>
      <w:r>
        <w:br/>
      </w:r>
      <w:r>
        <w:rPr>
          <w:rFonts w:ascii="Times New Roman"/>
          <w:b w:val="false"/>
          <w:i w:val="false"/>
          <w:color w:val="000000"/>
          <w:sz w:val="28"/>
        </w:rPr>
        <w:t>
</w:t>
      </w:r>
      <w:r>
        <w:rPr>
          <w:rFonts w:ascii="Times New Roman"/>
          <w:b w:val="false"/>
          <w:i w:val="false"/>
          <w:color w:val="000000"/>
          <w:sz w:val="28"/>
        </w:rPr>
        <w:t>
      9) күшті желдер мен ағыстардың бағыты;</w:t>
      </w:r>
      <w:r>
        <w:br/>
      </w:r>
      <w:r>
        <w:rPr>
          <w:rFonts w:ascii="Times New Roman"/>
          <w:b w:val="false"/>
          <w:i w:val="false"/>
          <w:color w:val="000000"/>
          <w:sz w:val="28"/>
        </w:rPr>
        <w:t>
</w:t>
      </w:r>
      <w:r>
        <w:rPr>
          <w:rFonts w:ascii="Times New Roman"/>
          <w:b w:val="false"/>
          <w:i w:val="false"/>
          <w:color w:val="000000"/>
          <w:sz w:val="28"/>
        </w:rPr>
        <w:t>
      10) су объектісіндегі судың қозғалысы жылдамдығы;</w:t>
      </w:r>
      <w:r>
        <w:br/>
      </w:r>
      <w:r>
        <w:rPr>
          <w:rFonts w:ascii="Times New Roman"/>
          <w:b w:val="false"/>
          <w:i w:val="false"/>
          <w:color w:val="000000"/>
          <w:sz w:val="28"/>
        </w:rPr>
        <w:t>
</w:t>
      </w:r>
      <w:r>
        <w:rPr>
          <w:rFonts w:ascii="Times New Roman"/>
          <w:b w:val="false"/>
          <w:i w:val="false"/>
          <w:color w:val="000000"/>
          <w:sz w:val="28"/>
        </w:rPr>
        <w:t>
      11) СҚА жекелеген белдеулері бойынша шекараларын анықтау;</w:t>
      </w:r>
      <w:r>
        <w:br/>
      </w:r>
      <w:r>
        <w:rPr>
          <w:rFonts w:ascii="Times New Roman"/>
          <w:b w:val="false"/>
          <w:i w:val="false"/>
          <w:color w:val="000000"/>
          <w:sz w:val="28"/>
        </w:rPr>
        <w:t>
</w:t>
      </w:r>
      <w:r>
        <w:rPr>
          <w:rFonts w:ascii="Times New Roman"/>
          <w:b w:val="false"/>
          <w:i w:val="false"/>
          <w:color w:val="000000"/>
          <w:sz w:val="28"/>
        </w:rPr>
        <w:t>
      12) көздіндегі суды өңдеу қажеттілігі туралы деректер (залалсыздандыру, мөлдірлеу, темірсіздендіру және басқалар);</w:t>
      </w:r>
      <w:r>
        <w:br/>
      </w:r>
      <w:r>
        <w:rPr>
          <w:rFonts w:ascii="Times New Roman"/>
          <w:b w:val="false"/>
          <w:i w:val="false"/>
          <w:color w:val="000000"/>
          <w:sz w:val="28"/>
        </w:rPr>
        <w:t>
</w:t>
      </w:r>
      <w:r>
        <w:rPr>
          <w:rFonts w:ascii="Times New Roman"/>
          <w:b w:val="false"/>
          <w:i w:val="false"/>
          <w:color w:val="000000"/>
          <w:sz w:val="28"/>
        </w:rPr>
        <w:t>
      13) бірдей қоректену аумағы бар аралас су жинағыштар туралы деректер (орналасуы, өнімділігі, су сапасы);</w:t>
      </w:r>
      <w:r>
        <w:br/>
      </w:r>
      <w:r>
        <w:rPr>
          <w:rFonts w:ascii="Times New Roman"/>
          <w:b w:val="false"/>
          <w:i w:val="false"/>
          <w:color w:val="000000"/>
          <w:sz w:val="28"/>
        </w:rPr>
        <w:t>
</w:t>
      </w:r>
      <w:r>
        <w:rPr>
          <w:rFonts w:ascii="Times New Roman"/>
          <w:b w:val="false"/>
          <w:i w:val="false"/>
          <w:color w:val="000000"/>
          <w:sz w:val="28"/>
        </w:rPr>
        <w:t>
      14) биомелиорация жұмыстарын өткізу жоспары.</w:t>
      </w:r>
      <w:r>
        <w:br/>
      </w:r>
      <w:r>
        <w:rPr>
          <w:rFonts w:ascii="Times New Roman"/>
          <w:b w:val="false"/>
          <w:i w:val="false"/>
          <w:color w:val="000000"/>
          <w:sz w:val="28"/>
        </w:rPr>
        <w:t>
</w:t>
      </w:r>
      <w:r>
        <w:rPr>
          <w:rFonts w:ascii="Times New Roman"/>
          <w:b w:val="false"/>
          <w:i w:val="false"/>
          <w:color w:val="000000"/>
          <w:sz w:val="28"/>
        </w:rPr>
        <w:t>
      4. Ауыз су эпидемиялық және радиациялық тұрғыдан қауіпсіз, химиялық құрамы бойынша зиянсыз және жағымды органолептикалық қасиеттерге ие болуы тиіс.</w:t>
      </w:r>
      <w:r>
        <w:br/>
      </w:r>
      <w:r>
        <w:rPr>
          <w:rFonts w:ascii="Times New Roman"/>
          <w:b w:val="false"/>
          <w:i w:val="false"/>
          <w:color w:val="000000"/>
          <w:sz w:val="28"/>
        </w:rPr>
        <w:t>
</w:t>
      </w:r>
      <w:r>
        <w:rPr>
          <w:rFonts w:ascii="Times New Roman"/>
          <w:b w:val="false"/>
          <w:i w:val="false"/>
          <w:color w:val="000000"/>
          <w:sz w:val="28"/>
        </w:rPr>
        <w:t>
      5. Ауыз судың химиялық құрамы бойынша зиянсыздығы оның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16 наурыздағы № 209 </w:t>
      </w:r>
      <w:r>
        <w:rPr>
          <w:rFonts w:ascii="Times New Roman"/>
          <w:b w:val="false"/>
          <w:i w:val="false"/>
          <w:color w:val="000000"/>
          <w:sz w:val="28"/>
        </w:rPr>
        <w:t>бұйрығындағы</w:t>
      </w:r>
      <w:r>
        <w:rPr>
          <w:rFonts w:ascii="Times New Roman"/>
          <w:b w:val="false"/>
          <w:i w:val="false"/>
          <w:color w:val="000000"/>
          <w:sz w:val="28"/>
        </w:rPr>
        <w:t xml:space="preserve"> (Нормативтік құқықтық актілерді мемлекеттік тіркеу тізілімінде № 10774 болып тіркелген) (бұдан әрі – Санитариялық қағидалар) санитарлық қағидаларда айқындалған ауыз судың химиялық құрамы бойынша зиянсыздығы оның табиғи суларда неғұрлым жиі кездесетін зиянды химиялық заттар, антропогендік жынысты заттар құрамының көрсеткіштеріне сәйкес келуімен айқындалады.</w:t>
      </w:r>
      <w:r>
        <w:br/>
      </w:r>
      <w:r>
        <w:rPr>
          <w:rFonts w:ascii="Times New Roman"/>
          <w:b w:val="false"/>
          <w:i w:val="false"/>
          <w:color w:val="000000"/>
          <w:sz w:val="28"/>
        </w:rPr>
        <w:t>
</w:t>
      </w:r>
      <w:r>
        <w:rPr>
          <w:rFonts w:ascii="Times New Roman"/>
          <w:b w:val="false"/>
          <w:i w:val="false"/>
          <w:color w:val="000000"/>
          <w:sz w:val="28"/>
        </w:rPr>
        <w:t>
      6. Ауыз судың сапасы ауызсумен жабдықтау көздеріндегі және жүйелеріндегі су сапасының Санитариялық қағидалар мен гигиеналық нормативтерге сәйкестігіне бақылау жүргізу арқылы қамтамасыз етілуге тиіс.</w:t>
      </w:r>
      <w:r>
        <w:br/>
      </w:r>
      <w:r>
        <w:rPr>
          <w:rFonts w:ascii="Times New Roman"/>
          <w:b w:val="false"/>
          <w:i w:val="false"/>
          <w:color w:val="000000"/>
          <w:sz w:val="28"/>
        </w:rPr>
        <w:t>
</w:t>
      </w:r>
      <w:r>
        <w:rPr>
          <w:rFonts w:ascii="Times New Roman"/>
          <w:b w:val="false"/>
          <w:i w:val="false"/>
          <w:color w:val="000000"/>
          <w:sz w:val="28"/>
        </w:rPr>
        <w:t>
      7. Санитариялық-эпидемиологиялық сараптаманы санитариялық-эпидемиологиялық зертханалық зерттеулер бөлігінде мемлекеттік санитариялық-эпидемиологиялық қызмет ұйымдары жүргізеді.</w:t>
      </w:r>
      <w:r>
        <w:br/>
      </w:r>
      <w:r>
        <w:rPr>
          <w:rFonts w:ascii="Times New Roman"/>
          <w:b w:val="false"/>
          <w:i w:val="false"/>
          <w:color w:val="000000"/>
          <w:sz w:val="28"/>
        </w:rPr>
        <w:t>
</w:t>
      </w:r>
      <w:r>
        <w:rPr>
          <w:rFonts w:ascii="Times New Roman"/>
          <w:b w:val="false"/>
          <w:i w:val="false"/>
          <w:color w:val="000000"/>
          <w:sz w:val="28"/>
        </w:rPr>
        <w:t>
      8. Халықтың санитариялық-эпидемиологиялық саламаттылығы саласындағы мемлекеттік орган ведомствосының аумақтық бөлімшесі судың химиялық құрамының кеңейтілген зерттеулерінің нәтижелерін әрбір сумен жабдықтау жүйесі бойынша талдайды және халықтың ауыз суды пайдалануының санитариялық-эпидемиологиялық жағдайын және аумақтағы эпидемиологиялық жағдайды ескере отырып, су құрамындағы химиялық заттардың халық денсаулығына төндіретін әлеуетті қаупін айқындайды.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