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43b7" w14:textId="b224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министрінің 2015 жылғы 17 тамыздағы № 609 бұйрығы. Қазақстан Республикасының Әділет министрлігінде 2015 жылы 13 қазанда № 12161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10685 тіркелді, "Әділет" ақпараттық-құқықтық жүйесінде 2015 жылғы 17 сәуірде жарияланды) мынадай өзгерістер мен толықтыру енгізілсін:</w:t>
      </w:r>
    </w:p>
    <w:bookmarkStart w:name="z2" w:id="1"/>
    <w:p>
      <w:pPr>
        <w:spacing w:after="0"/>
        <w:ind w:left="0"/>
        <w:jc w:val="both"/>
      </w:pPr>
      <w:r>
        <w:rPr>
          <w:rFonts w:ascii="Times New Roman"/>
          <w:b w:val="false"/>
          <w:i w:val="false"/>
          <w:color w:val="000000"/>
          <w:sz w:val="28"/>
        </w:rPr>
        <w:t>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Бекітілген жылдық аудиттелген қаржылық есептілік есепті кезеңнен кейінгі үшінші айдың отызыншы күніне дейін болмаған жағдайда, атқарушы орган Бірыңғай оператор әзірлеген бағдарламалық қамтамасыз етуді пайдалана отырып, Даму жоспарының орындалуы жөніндегі есеп жобасын (жедел деректер бойынша) әзірлеуді жүзеге асырады және Тізілімге енгізу үшін есепті кезеңнен кейінгі бесінші айдың бірінші күнінен кешіктірмей электрондық есепті (жедел деректер бойынша) Бірыңғай операторға жібереді. </w:t>
      </w:r>
    </w:p>
    <w:bookmarkStart w:name="z5" w:id="2"/>
    <w:p>
      <w:pPr>
        <w:spacing w:after="0"/>
        <w:ind w:left="0"/>
        <w:jc w:val="both"/>
      </w:pPr>
      <w:r>
        <w:rPr>
          <w:rFonts w:ascii="Times New Roman"/>
          <w:b w:val="false"/>
          <w:i w:val="false"/>
          <w:color w:val="000000"/>
          <w:sz w:val="28"/>
        </w:rPr>
        <w:t>
      Даму жоспарының орындалуы жөніндегі есепті әзірлеу және бекіту (жедел деректер бойынша) мынадай тәртіпте жүзеге асырылады:</w:t>
      </w:r>
    </w:p>
    <w:bookmarkEnd w:id="2"/>
    <w:bookmarkStart w:name="z6" w:id="3"/>
    <w:p>
      <w:pPr>
        <w:spacing w:after="0"/>
        <w:ind w:left="0"/>
        <w:jc w:val="both"/>
      </w:pPr>
      <w:r>
        <w:rPr>
          <w:rFonts w:ascii="Times New Roman"/>
          <w:b w:val="false"/>
          <w:i w:val="false"/>
          <w:color w:val="000000"/>
          <w:sz w:val="28"/>
        </w:rPr>
        <w:t>
      1) Даму жоспарының орындалуы жөніндегі есепті әзірлеуге жауапты компанияның құрылымдық бөлімшесі Даму жоспарының орындалуы жөніндегі есептің жобасын (жедел деректер бойынша) келесі есепті кезеңнің төртінші айының оныншы күнінен кешіктірмей әзірлеуді жүзеге асырады және оны компанияның атқарушы органының қарауына енгізеді.</w:t>
      </w:r>
    </w:p>
    <w:bookmarkEnd w:id="3"/>
    <w:bookmarkStart w:name="z7" w:id="4"/>
    <w:p>
      <w:pPr>
        <w:spacing w:after="0"/>
        <w:ind w:left="0"/>
        <w:jc w:val="both"/>
      </w:pPr>
      <w:r>
        <w:rPr>
          <w:rFonts w:ascii="Times New Roman"/>
          <w:b w:val="false"/>
          <w:i w:val="false"/>
          <w:color w:val="000000"/>
          <w:sz w:val="28"/>
        </w:rPr>
        <w:t>
      Компанияның атқарушы органы күнтізбелік жеті күн ішінде Даму жоспарының орындалуы жөніндегі есептің жобасын (жедел деректер бойынша) қарайды және оны бекіту туралы немесе пысықтау үшін қайтару туралы шешім қабылдайды.</w:t>
      </w:r>
    </w:p>
    <w:bookmarkEnd w:id="4"/>
    <w:bookmarkStart w:name="z8" w:id="5"/>
    <w:p>
      <w:pPr>
        <w:spacing w:after="0"/>
        <w:ind w:left="0"/>
        <w:jc w:val="both"/>
      </w:pPr>
      <w:r>
        <w:rPr>
          <w:rFonts w:ascii="Times New Roman"/>
          <w:b w:val="false"/>
          <w:i w:val="false"/>
          <w:color w:val="000000"/>
          <w:sz w:val="28"/>
        </w:rPr>
        <w:t>
      Ескертулер бар болған кезде компанияның жауапты құрылымдық бөлімшесі Даму жоспарының орындалуы жөніндегі есептің жобасын (жедел деректер бойынша) компанияның атқарушы органы айқындаған мерзімде, бірақ ескертулер алған сәттен бастап бес күнтізбелік күннен асырмай пысықтайды және оны компанияның атқарушы органының қарауына қайта ұсынады;</w:t>
      </w:r>
    </w:p>
    <w:bookmarkEnd w:id="5"/>
    <w:bookmarkStart w:name="z9" w:id="6"/>
    <w:p>
      <w:pPr>
        <w:spacing w:after="0"/>
        <w:ind w:left="0"/>
        <w:jc w:val="both"/>
      </w:pPr>
      <w:r>
        <w:rPr>
          <w:rFonts w:ascii="Times New Roman"/>
          <w:b w:val="false"/>
          <w:i w:val="false"/>
          <w:color w:val="000000"/>
          <w:sz w:val="28"/>
        </w:rPr>
        <w:t>
      2) Даму жоспарының орындалуы жөніндегі есептің жобасын (жедел деректер бойынша) компанияның атқарушы органы бекітеді.</w:t>
      </w:r>
    </w:p>
    <w:bookmarkEnd w:id="6"/>
    <w:bookmarkStart w:name="z10" w:id="7"/>
    <w:p>
      <w:pPr>
        <w:spacing w:after="0"/>
        <w:ind w:left="0"/>
        <w:jc w:val="both"/>
      </w:pPr>
      <w:r>
        <w:rPr>
          <w:rFonts w:ascii="Times New Roman"/>
          <w:b w:val="false"/>
          <w:i w:val="false"/>
          <w:color w:val="000000"/>
          <w:sz w:val="28"/>
        </w:rPr>
        <w:t>
      Даму жоспарының орындалуы жөніндегі есепті (жедел деректер бойынша) бекіту нәтижесі бойынша үш жұмыс күні ішінде электрондық есеп оның бекітілуі туралы компанияның атқарушы органы шешімінің сканерленген көшірмесін электрондық есепке қоса бере отырып, Тізілімге қосу үшін Бірыңғай операторға жолданады.";</w:t>
      </w:r>
    </w:p>
    <w:bookmarkEnd w:id="7"/>
    <w:bookmarkStart w:name="z11" w:id="8"/>
    <w:p>
      <w:pPr>
        <w:spacing w:after="0"/>
        <w:ind w:left="0"/>
        <w:jc w:val="both"/>
      </w:pPr>
      <w:r>
        <w:rPr>
          <w:rFonts w:ascii="Times New Roman"/>
          <w:b w:val="false"/>
          <w:i w:val="false"/>
          <w:color w:val="000000"/>
          <w:sz w:val="28"/>
        </w:rPr>
        <w:t>
      мынадай мазмұндағы 9-тармақпен толықтырылсын:</w:t>
      </w:r>
    </w:p>
    <w:bookmarkEnd w:id="8"/>
    <w:p>
      <w:pPr>
        <w:spacing w:after="0"/>
        <w:ind w:left="0"/>
        <w:jc w:val="both"/>
      </w:pPr>
      <w:r>
        <w:rPr>
          <w:rFonts w:ascii="Times New Roman"/>
          <w:b w:val="false"/>
          <w:i w:val="false"/>
          <w:color w:val="000000"/>
          <w:sz w:val="28"/>
        </w:rPr>
        <w:t>
      "9. Атқарушы орган Даму жоспарының орындалуы жөніндегі есепте және Даму жоспарының орындалуы жөніндегі есепте (жедел деректер бойынша) ұсынылған жедел деректердің уақтылығы және дұрыстығы үшін Қазақстан Республикасының Еңбек кодексінің 72-бабына сәйкес тәртіптік жауаптылықта болады.";</w:t>
      </w:r>
    </w:p>
    <w:bookmarkStart w:name="z12" w:id="9"/>
    <w:p>
      <w:pPr>
        <w:spacing w:after="0"/>
        <w:ind w:left="0"/>
        <w:jc w:val="both"/>
      </w:pPr>
      <w:r>
        <w:rPr>
          <w:rFonts w:ascii="Times New Roman"/>
          <w:b w:val="false"/>
          <w:i w:val="false"/>
          <w:color w:val="000000"/>
          <w:sz w:val="28"/>
        </w:rPr>
        <w:t>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қағидаларының 2-қосымшасында: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_________ жағдай бойынша Компания тобының, оның тобына кіретін барлық ұйымдарды, оның ішінде Қазақстан Республикасының резиденттері болып табылмайтындарды көрсете отырып корпоративтік 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2-нысан</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 (қатысу үлестері)</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ҰҚН – ұйымдастырушылық-құқықтық нысан</w:t>
      </w:r>
    </w:p>
    <w:p>
      <w:pPr>
        <w:spacing w:after="0"/>
        <w:ind w:left="0"/>
        <w:jc w:val="both"/>
      </w:pPr>
      <w:r>
        <w:rPr>
          <w:rFonts w:ascii="Times New Roman"/>
          <w:b w:val="false"/>
          <w:i w:val="false"/>
          <w:color w:val="000000"/>
          <w:sz w:val="28"/>
        </w:rPr>
        <w:t>
      Квазимемлекеттік сектор субъектілерінің саны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ҰҚН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басылымдарына және "Әділет" ақпараттық-құқықтық жүйесіне ресми жариялануға жіберілуін;</w:t>
      </w:r>
    </w:p>
    <w:bookmarkEnd w:id="12"/>
    <w:bookmarkStart w:name="z18" w:id="13"/>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2015 жылғы 14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