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2143c" w14:textId="e3214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Газ және газбен жабдықтау саласындағы тәуекел дәрежесін бағалау критерийлерін және тексеру парағының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26 маусымдағы № 441 және Қазақстан Республикасы Ұлттық экономика министрінің м.а. 2015 жылғы 30 маусымдағы № 483 бірлескен бұйрығы. Қазақстан Республикасының Әділет министрлігінде 2015 жылғы 3 тамызда № 11827 болып тіркелді. Күші жойылды - Қазақстан Республикасы Энергетика министрінің 2015 жылғы 24 желтоқсандағы № 748 және Қазақстан Республикасы Ұлттық экономика министрінің 2015 жылғы 29 желтоқсандағы № 824 бірлескен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24.12.2015 № 748 және ҚР Ұлттық экономика министрінің 29.12.2015 </w:t>
      </w:r>
      <w:r>
        <w:rPr>
          <w:rFonts w:ascii="Times New Roman"/>
          <w:b w:val="false"/>
          <w:i w:val="false"/>
          <w:color w:val="ff0000"/>
          <w:sz w:val="28"/>
        </w:rPr>
        <w:t>№ 824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бірлескен бұйрығымен.</w:t>
      </w:r>
    </w:p>
    <w:bookmarkStart w:name="z2"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2011 жылғы 6 қаңтардағы Заңының 11-бабы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13-бабының </w:t>
      </w:r>
      <w:r>
        <w:rPr>
          <w:rFonts w:ascii="Times New Roman"/>
          <w:b w:val="false"/>
          <w:i w:val="false"/>
          <w:color w:val="000000"/>
          <w:sz w:val="28"/>
        </w:rPr>
        <w:t>3-тармағына</w:t>
      </w:r>
      <w:r>
        <w:rPr>
          <w:rFonts w:ascii="Times New Roman"/>
          <w:b w:val="false"/>
          <w:i w:val="false"/>
          <w:color w:val="000000"/>
          <w:sz w:val="28"/>
        </w:rPr>
        <w:t xml:space="preserve"> және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1) осы бірлескен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Газ және газбен жабдықтау саласындағы тәуекел дәрежесін бағалау критерийлері;</w:t>
      </w:r>
      <w:r>
        <w:br/>
      </w:r>
      <w:r>
        <w:rPr>
          <w:rFonts w:ascii="Times New Roman"/>
          <w:b w:val="false"/>
          <w:i w:val="false"/>
          <w:color w:val="000000"/>
          <w:sz w:val="28"/>
        </w:rPr>
        <w:t>
      2) осы бірлескен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газ және газбен жабдықтау саласындағы тексеру парағының нысаны бекітілсін.</w:t>
      </w:r>
      <w:r>
        <w:br/>
      </w:r>
      <w:r>
        <w:rPr>
          <w:rFonts w:ascii="Times New Roman"/>
          <w:b w:val="false"/>
          <w:i w:val="false"/>
          <w:color w:val="000000"/>
          <w:sz w:val="28"/>
        </w:rPr>
        <w:t>
</w:t>
      </w:r>
      <w:r>
        <w:rPr>
          <w:rFonts w:ascii="Times New Roman"/>
          <w:b w:val="false"/>
          <w:i w:val="false"/>
          <w:color w:val="000000"/>
          <w:sz w:val="28"/>
        </w:rPr>
        <w:t>
      2. Осы бірлескен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 Мұнай және газ министрі мен Қазақстан Республикасы Экономикалық даму және сауда министрінің кейбір бірлескен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Энергетика министрлігінің Мұнай-газ кешеніндегі экологиялық реттеу, бақылау және мемлекеттік инспекция комитеті заңнамада белгіленген тәртіппен:</w:t>
      </w:r>
      <w:r>
        <w:br/>
      </w: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r>
        <w:br/>
      </w:r>
      <w:r>
        <w:rPr>
          <w:rFonts w:ascii="Times New Roman"/>
          <w:b w:val="false"/>
          <w:i w:val="false"/>
          <w:color w:val="000000"/>
          <w:sz w:val="28"/>
        </w:rPr>
        <w:t>
      2) осы бірлескен бұйрық Қазақстан Республикасының Әділет министрлігінде мемлекеттік тіркелгеннен кейін он күнтізбелік күн ішінде оның көшірмесін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3) осы бірлескен бұйрықты алған күннен бастап күнтізбелік он күннің ішінде оның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4) осы бірлескен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r>
        <w:br/>
      </w:r>
      <w:r>
        <w:rPr>
          <w:rFonts w:ascii="Times New Roman"/>
          <w:b w:val="false"/>
          <w:i w:val="false"/>
          <w:color w:val="000000"/>
          <w:sz w:val="28"/>
        </w:rPr>
        <w:t>
      5) осы бірлескен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тармақшаларымен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4. Осы бірлескен бұйрықтың орындалуын бақылау жетекшілік ететін Қазақстан Республикасы энергетика вице-министріне жүктелсін.</w:t>
      </w:r>
      <w:r>
        <w:br/>
      </w:r>
      <w:r>
        <w:rPr>
          <w:rFonts w:ascii="Times New Roman"/>
          <w:b w:val="false"/>
          <w:i w:val="false"/>
          <w:color w:val="000000"/>
          <w:sz w:val="28"/>
        </w:rPr>
        <w:t>
</w:t>
      </w:r>
      <w:r>
        <w:rPr>
          <w:rFonts w:ascii="Times New Roman"/>
          <w:b w:val="false"/>
          <w:i w:val="false"/>
          <w:color w:val="000000"/>
          <w:sz w:val="28"/>
        </w:rPr>
        <w:t>
      5. Осы бірлескен бұйрық оның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министрінің       Энергетика министрі</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________________ М. Құсайынов      _____________ В. Школьник</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Бас прокуратурасының</w:t>
      </w:r>
      <w:r>
        <w:br/>
      </w:r>
      <w:r>
        <w:rPr>
          <w:rFonts w:ascii="Times New Roman"/>
          <w:b w:val="false"/>
          <w:i w:val="false"/>
          <w:color w:val="000000"/>
          <w:sz w:val="28"/>
        </w:rPr>
        <w:t>
</w:t>
      </w:r>
      <w:r>
        <w:rPr>
          <w:rFonts w:ascii="Times New Roman"/>
          <w:b w:val="false"/>
          <w:i/>
          <w:color w:val="000000"/>
          <w:sz w:val="28"/>
        </w:rPr>
        <w:t>      Құқықтық статистика және</w:t>
      </w:r>
      <w:r>
        <w:br/>
      </w:r>
      <w:r>
        <w:rPr>
          <w:rFonts w:ascii="Times New Roman"/>
          <w:b w:val="false"/>
          <w:i w:val="false"/>
          <w:color w:val="000000"/>
          <w:sz w:val="28"/>
        </w:rPr>
        <w:t>
</w:t>
      </w:r>
      <w:r>
        <w:rPr>
          <w:rFonts w:ascii="Times New Roman"/>
          <w:b w:val="false"/>
          <w:i/>
          <w:color w:val="000000"/>
          <w:sz w:val="28"/>
        </w:rPr>
        <w:t>      арнайы есепке алу жөніндегі</w:t>
      </w:r>
      <w:r>
        <w:br/>
      </w:r>
      <w:r>
        <w:rPr>
          <w:rFonts w:ascii="Times New Roman"/>
          <w:b w:val="false"/>
          <w:i w:val="false"/>
          <w:color w:val="000000"/>
          <w:sz w:val="28"/>
        </w:rPr>
        <w:t>
</w:t>
      </w:r>
      <w:r>
        <w:rPr>
          <w:rFonts w:ascii="Times New Roman"/>
          <w:b w:val="false"/>
          <w:i/>
          <w:color w:val="000000"/>
          <w:sz w:val="28"/>
        </w:rPr>
        <w:t>      комитетінің төрағасы</w:t>
      </w:r>
      <w:r>
        <w:br/>
      </w:r>
      <w:r>
        <w:rPr>
          <w:rFonts w:ascii="Times New Roman"/>
          <w:b w:val="false"/>
          <w:i w:val="false"/>
          <w:color w:val="000000"/>
          <w:sz w:val="28"/>
        </w:rPr>
        <w:t>
</w:t>
      </w:r>
      <w:r>
        <w:rPr>
          <w:rFonts w:ascii="Times New Roman"/>
          <w:b w:val="false"/>
          <w:i/>
          <w:color w:val="000000"/>
          <w:sz w:val="28"/>
        </w:rPr>
        <w:t>      _____________ С. Айтпаева</w:t>
      </w:r>
      <w:r>
        <w:br/>
      </w:r>
      <w:r>
        <w:rPr>
          <w:rFonts w:ascii="Times New Roman"/>
          <w:b w:val="false"/>
          <w:i w:val="false"/>
          <w:color w:val="000000"/>
          <w:sz w:val="28"/>
        </w:rPr>
        <w:t>
</w:t>
      </w:r>
      <w:r>
        <w:rPr>
          <w:rFonts w:ascii="Times New Roman"/>
          <w:b w:val="false"/>
          <w:i/>
          <w:color w:val="000000"/>
          <w:sz w:val="28"/>
        </w:rPr>
        <w:t>      30 маусым 2015 жыл</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w:t>
      </w:r>
      <w:r>
        <w:br/>
      </w:r>
      <w:r>
        <w:rPr>
          <w:rFonts w:ascii="Times New Roman"/>
          <w:b w:val="false"/>
          <w:i w:val="false"/>
          <w:color w:val="000000"/>
          <w:sz w:val="28"/>
        </w:rPr>
        <w:t xml:space="preserve">
министрінің м.а.     </w:t>
      </w:r>
      <w:r>
        <w:br/>
      </w:r>
      <w:r>
        <w:rPr>
          <w:rFonts w:ascii="Times New Roman"/>
          <w:b w:val="false"/>
          <w:i w:val="false"/>
          <w:color w:val="000000"/>
          <w:sz w:val="28"/>
        </w:rPr>
        <w:t>
2015 жылғы 30 маусымдағы</w:t>
      </w:r>
      <w:r>
        <w:br/>
      </w:r>
      <w:r>
        <w:rPr>
          <w:rFonts w:ascii="Times New Roman"/>
          <w:b w:val="false"/>
          <w:i w:val="false"/>
          <w:color w:val="000000"/>
          <w:sz w:val="28"/>
        </w:rPr>
        <w:t xml:space="preserve">
№ 483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Энергетика министрлігінің</w:t>
      </w:r>
      <w:r>
        <w:br/>
      </w:r>
      <w:r>
        <w:rPr>
          <w:rFonts w:ascii="Times New Roman"/>
          <w:b w:val="false"/>
          <w:i w:val="false"/>
          <w:color w:val="000000"/>
          <w:sz w:val="28"/>
        </w:rPr>
        <w:t>
2015 жылғы 26 маусымдағы</w:t>
      </w:r>
      <w:r>
        <w:br/>
      </w:r>
      <w:r>
        <w:rPr>
          <w:rFonts w:ascii="Times New Roman"/>
          <w:b w:val="false"/>
          <w:i w:val="false"/>
          <w:color w:val="000000"/>
          <w:sz w:val="28"/>
        </w:rPr>
        <w:t>
№ 441 бірлескен бұйрығына</w:t>
      </w:r>
      <w:r>
        <w:br/>
      </w:r>
      <w:r>
        <w:rPr>
          <w:rFonts w:ascii="Times New Roman"/>
          <w:b w:val="false"/>
          <w:i w:val="false"/>
          <w:color w:val="000000"/>
          <w:sz w:val="28"/>
        </w:rPr>
        <w:t xml:space="preserve">
1-қосымша         </w:t>
      </w:r>
    </w:p>
    <w:bookmarkEnd w:id="1"/>
    <w:bookmarkStart w:name="z8" w:id="2"/>
    <w:p>
      <w:pPr>
        <w:spacing w:after="0"/>
        <w:ind w:left="0"/>
        <w:jc w:val="left"/>
      </w:pPr>
      <w:r>
        <w:rPr>
          <w:rFonts w:ascii="Times New Roman"/>
          <w:b/>
          <w:i w:val="false"/>
          <w:color w:val="000000"/>
        </w:rPr>
        <w:t xml:space="preserve"> 
Газ және газбен жабдықтау саласындағы тәуекел дәрежесін бағалау</w:t>
      </w:r>
      <w:r>
        <w:br/>
      </w:r>
      <w:r>
        <w:rPr>
          <w:rFonts w:ascii="Times New Roman"/>
          <w:b/>
          <w:i w:val="false"/>
          <w:color w:val="000000"/>
        </w:rPr>
        <w:t>
критерийлері</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Осы Газ және газбен жабдықтау саласындағы тәуекел дәрежесін бағалау критерийлері (бұдан әрі – Критерийлер) «Қазақстан Республикасындағы бақылау және қадағалау туралы» 2011 жылғы 6 қаңтардағы, «Газ және газбен жабдықтау туралы» 2012 жылғы 9 қаңтардағы Қазақстан Республикасының заңдарына және Қазақстан Республикасы Ұлттық экономика министрінің м.а. 2015 жылғы 17 сәуірдегі № 343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тізілімінде 2015 жылғы 15 мамырда № 11082 тіркелді) Мемлекеттік органдардың (Қазақстан Республикасының Ұлттық Банкін қоспағанда) тәуекелдерді бағалау жүйесін қалыптастыру әдістемесіне сәйкес газ және газбен жабдықтау саласындағы тексеру субъектілерін тәуекел дәрежелеріне жатқызу мақсатында әзірленді.</w:t>
      </w:r>
      <w:r>
        <w:br/>
      </w:r>
      <w:r>
        <w:rPr>
          <w:rFonts w:ascii="Times New Roman"/>
          <w:b w:val="false"/>
          <w:i w:val="false"/>
          <w:color w:val="000000"/>
          <w:sz w:val="28"/>
        </w:rPr>
        <w:t>
</w:t>
      </w:r>
      <w:r>
        <w:rPr>
          <w:rFonts w:ascii="Times New Roman"/>
          <w:b w:val="false"/>
          <w:i w:val="false"/>
          <w:color w:val="000000"/>
          <w:sz w:val="28"/>
        </w:rPr>
        <w:t>
      2. Осы Критерийлерде мынадай ұғымдар пайдаланылады:</w:t>
      </w:r>
      <w:r>
        <w:br/>
      </w:r>
      <w:r>
        <w:rPr>
          <w:rFonts w:ascii="Times New Roman"/>
          <w:b w:val="false"/>
          <w:i w:val="false"/>
          <w:color w:val="000000"/>
          <w:sz w:val="28"/>
        </w:rPr>
        <w:t>
      1) газ және газбен жабдықтау саласындағы тәуекел - тексерілетін субъектінің қызметі нәтижесінде адам өмірі немесе денсаулығына, қоршаған ортаға, жеке және заңды тұлғалардың заңды мүдделеріне, мемлекеттің мүліктік мүдделеріне салдарының ауырлық дәрежесін ескере отырып зиян келтіру ықтималдылығы, ол сондай-ақ тауарлық газбен жабдықтаудың бірыңғай жүйесін құруға, Қазақстан Республикасының тауарлы және сұйытылған газға деген ішкі қажеттіліктерін іркіліссіз қамтамасыз ету мүмкіншілігіне кері әсер етіп, Қазақстан Республикасындағы тұтынылатын отын-энергетикалық ресурстардың жалпы көлемінде тауарлық және сұйытылған газ үлесінің төмендеуіне әкеп соғуы мүмкін;</w:t>
      </w:r>
      <w:r>
        <w:br/>
      </w:r>
      <w:r>
        <w:rPr>
          <w:rFonts w:ascii="Times New Roman"/>
          <w:b w:val="false"/>
          <w:i w:val="false"/>
          <w:color w:val="000000"/>
          <w:sz w:val="28"/>
        </w:rPr>
        <w:t>
      2) тексеру субъектілері – тауарлық, сұйытылған мұнай және сұйытылған табиғи газ өндірушілері, газ желісі, газ тарату және газ тасымалдау ұйымдары;</w:t>
      </w:r>
      <w:r>
        <w:br/>
      </w:r>
      <w:r>
        <w:rPr>
          <w:rFonts w:ascii="Times New Roman"/>
          <w:b w:val="false"/>
          <w:i w:val="false"/>
          <w:color w:val="000000"/>
          <w:sz w:val="28"/>
        </w:rPr>
        <w:t>
      3) тәуекел дәрежесін бағалаудың объективті критерийлері (бұдан әрі – объективті критерийлер) – газ және газбен жабдықтау саласында тәуекел дәрежесіне байланысты және жеке тексерілетін субъектіге (объектіге) тікелей байланыссыз тексерілетін субъектілерді (объектілерді) іріктеу үшін пайдаланылатын тәуекел дәрежесін бағалау критерийлері;</w:t>
      </w:r>
      <w:r>
        <w:br/>
      </w:r>
      <w:r>
        <w:rPr>
          <w:rFonts w:ascii="Times New Roman"/>
          <w:b w:val="false"/>
          <w:i w:val="false"/>
          <w:color w:val="000000"/>
          <w:sz w:val="28"/>
        </w:rPr>
        <w:t>
      4) тәуекел дәрежесін бағалаудың субъективті критерийлері (бұдан әрі – субъективті критерийлер) – нақты тексерілетін субъектінің (объектінің) қызмет нәтижелеріне байланысты тексерілетін субъектілерді (объектілерді) іріктеу үшін пайдаланылатын тәуекелдер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3. Газ және газбен жабдықтау саласында ішінара тексерулер үшін тәуекел дәрежесін бағалау критерийлері объективті және субъективті критерийлер арқылы қалыптастырылады.</w:t>
      </w:r>
    </w:p>
    <w:bookmarkEnd w:id="4"/>
    <w:bookmarkStart w:name="z13" w:id="5"/>
    <w:p>
      <w:pPr>
        <w:spacing w:after="0"/>
        <w:ind w:left="0"/>
        <w:jc w:val="left"/>
      </w:pPr>
      <w:r>
        <w:rPr>
          <w:rFonts w:ascii="Times New Roman"/>
          <w:b/>
          <w:i w:val="false"/>
          <w:color w:val="000000"/>
        </w:rPr>
        <w:t xml:space="preserve"> 
2. Объективті критерийлер</w:t>
      </w:r>
    </w:p>
    <w:bookmarkEnd w:id="5"/>
    <w:bookmarkStart w:name="z14" w:id="6"/>
    <w:p>
      <w:pPr>
        <w:spacing w:after="0"/>
        <w:ind w:left="0"/>
        <w:jc w:val="both"/>
      </w:pPr>
      <w:r>
        <w:rPr>
          <w:rFonts w:ascii="Times New Roman"/>
          <w:b w:val="false"/>
          <w:i w:val="false"/>
          <w:color w:val="000000"/>
          <w:sz w:val="28"/>
        </w:rPr>
        <w:t>
      4. Газ және газбен жабдықтау саласындағы объективті критерийлер келесі сатылар арқылы қалыптастырылады:</w:t>
      </w:r>
      <w:r>
        <w:br/>
      </w:r>
      <w:r>
        <w:rPr>
          <w:rFonts w:ascii="Times New Roman"/>
          <w:b w:val="false"/>
          <w:i w:val="false"/>
          <w:color w:val="000000"/>
          <w:sz w:val="28"/>
        </w:rPr>
        <w:t>
      1) тәуекелді анықтау;</w:t>
      </w:r>
      <w:r>
        <w:br/>
      </w:r>
      <w:r>
        <w:rPr>
          <w:rFonts w:ascii="Times New Roman"/>
          <w:b w:val="false"/>
          <w:i w:val="false"/>
          <w:color w:val="000000"/>
          <w:sz w:val="28"/>
        </w:rPr>
        <w:t>
      2) тексерілетін субъектілерді (объектілерді) тәуекел дәрежелері бойынша (жоғары және жоғары дәрежеге жатпайтын) бөлу және ішінара тексерулер жүргізілетін тәуекел дәрежесін газ және газбен жабдықтау саласындағы тәуекелдерді ескере отырып айқындау.</w:t>
      </w:r>
      <w:r>
        <w:br/>
      </w:r>
      <w:r>
        <w:rPr>
          <w:rFonts w:ascii="Times New Roman"/>
          <w:b w:val="false"/>
          <w:i w:val="false"/>
          <w:color w:val="000000"/>
          <w:sz w:val="28"/>
        </w:rPr>
        <w:t>
</w:t>
      </w:r>
      <w:r>
        <w:rPr>
          <w:rFonts w:ascii="Times New Roman"/>
          <w:b w:val="false"/>
          <w:i w:val="false"/>
          <w:color w:val="000000"/>
          <w:sz w:val="28"/>
        </w:rPr>
        <w:t>
      5. Жоғары дәрежеге жатқызылған субъектілерге (объектілерге) қатысты ішінара, жоспардан тыс тексерулер және бақылаудың өзге де нысандары жүргізіледі.</w:t>
      </w:r>
      <w:r>
        <w:br/>
      </w:r>
      <w:r>
        <w:rPr>
          <w:rFonts w:ascii="Times New Roman"/>
          <w:b w:val="false"/>
          <w:i w:val="false"/>
          <w:color w:val="000000"/>
          <w:sz w:val="28"/>
        </w:rPr>
        <w:t>
</w:t>
      </w:r>
      <w:r>
        <w:rPr>
          <w:rFonts w:ascii="Times New Roman"/>
          <w:b w:val="false"/>
          <w:i w:val="false"/>
          <w:color w:val="000000"/>
          <w:sz w:val="28"/>
        </w:rPr>
        <w:t>
      6. Тәуекелдің жоғары дәрежесіне газ және газбен жабдықтау саласындағы қызметін жүзеге асыратын келесі субъектілер (объектілер) жатады: тауарлық, сұйытылған мұнай және сұйытылған табиғи газ өндірушілер, газ желісі, газ тарату және газ тасымалдау ұйымдары.</w:t>
      </w:r>
    </w:p>
    <w:bookmarkEnd w:id="6"/>
    <w:bookmarkStart w:name="z17" w:id="7"/>
    <w:p>
      <w:pPr>
        <w:spacing w:after="0"/>
        <w:ind w:left="0"/>
        <w:jc w:val="left"/>
      </w:pPr>
      <w:r>
        <w:rPr>
          <w:rFonts w:ascii="Times New Roman"/>
          <w:b/>
          <w:i w:val="false"/>
          <w:color w:val="000000"/>
        </w:rPr>
        <w:t xml:space="preserve"> 
3. Субъективті критерийлер</w:t>
      </w:r>
    </w:p>
    <w:bookmarkEnd w:id="7"/>
    <w:bookmarkStart w:name="z18" w:id="8"/>
    <w:p>
      <w:pPr>
        <w:spacing w:after="0"/>
        <w:ind w:left="0"/>
        <w:jc w:val="both"/>
      </w:pPr>
      <w:r>
        <w:rPr>
          <w:rFonts w:ascii="Times New Roman"/>
          <w:b w:val="false"/>
          <w:i w:val="false"/>
          <w:color w:val="000000"/>
          <w:sz w:val="28"/>
        </w:rPr>
        <w:t>
      7. Субъективті критерийлер келесі сатыларды пайдалану арқылы жүзеге асырылады:</w:t>
      </w:r>
      <w:r>
        <w:br/>
      </w:r>
      <w:r>
        <w:rPr>
          <w:rFonts w:ascii="Times New Roman"/>
          <w:b w:val="false"/>
          <w:i w:val="false"/>
          <w:color w:val="000000"/>
          <w:sz w:val="28"/>
        </w:rPr>
        <w:t>
      1) деректер базасын құру және ақпарат жинау;</w:t>
      </w:r>
      <w:r>
        <w:br/>
      </w:r>
      <w:r>
        <w:rPr>
          <w:rFonts w:ascii="Times New Roman"/>
          <w:b w:val="false"/>
          <w:i w:val="false"/>
          <w:color w:val="000000"/>
          <w:sz w:val="28"/>
        </w:rPr>
        <w:t>
      2) ақпаратты талдау және тәуекелдерді бағалау.</w:t>
      </w:r>
      <w:r>
        <w:br/>
      </w:r>
      <w:r>
        <w:rPr>
          <w:rFonts w:ascii="Times New Roman"/>
          <w:b w:val="false"/>
          <w:i w:val="false"/>
          <w:color w:val="000000"/>
          <w:sz w:val="28"/>
        </w:rPr>
        <w:t>
</w:t>
      </w:r>
      <w:r>
        <w:rPr>
          <w:rFonts w:ascii="Times New Roman"/>
          <w:b w:val="false"/>
          <w:i w:val="false"/>
          <w:color w:val="000000"/>
          <w:sz w:val="28"/>
        </w:rPr>
        <w:t>
      8. Деректер базасын құру және ақпарат жинау газ және газбен жабдықтау саласындағы Қазақстан Республикасының заңнамасын бұзатын тексерілетін субъектілерді (объектілерді) анықтау үшін қажет.</w:t>
      </w:r>
      <w:r>
        <w:br/>
      </w:r>
      <w:r>
        <w:rPr>
          <w:rFonts w:ascii="Times New Roman"/>
          <w:b w:val="false"/>
          <w:i w:val="false"/>
          <w:color w:val="000000"/>
          <w:sz w:val="28"/>
        </w:rPr>
        <w:t>
</w:t>
      </w:r>
      <w:r>
        <w:rPr>
          <w:rFonts w:ascii="Times New Roman"/>
          <w:b w:val="false"/>
          <w:i w:val="false"/>
          <w:color w:val="000000"/>
          <w:sz w:val="28"/>
        </w:rPr>
        <w:t>
      9. Субъективті критерийлерді талдау және бағалау ең жоғары әлеуетті тәуекелі бар тексерілетін субъектіге (объектіге) қатысты тексеруді айқындау үшін қажет.</w:t>
      </w:r>
      <w:r>
        <w:br/>
      </w:r>
      <w:r>
        <w:rPr>
          <w:rFonts w:ascii="Times New Roman"/>
          <w:b w:val="false"/>
          <w:i w:val="false"/>
          <w:color w:val="000000"/>
          <w:sz w:val="28"/>
        </w:rPr>
        <w:t>
</w:t>
      </w:r>
      <w:r>
        <w:rPr>
          <w:rFonts w:ascii="Times New Roman"/>
          <w:b w:val="false"/>
          <w:i w:val="false"/>
          <w:color w:val="000000"/>
          <w:sz w:val="28"/>
        </w:rPr>
        <w:t>
      10. Газ және газбен жабдықтау саласындағы тәуекелдердің дәрежесін бағалау үшін келесі ақпарат көздері пайдаланылады:</w:t>
      </w:r>
      <w:r>
        <w:br/>
      </w:r>
      <w:r>
        <w:rPr>
          <w:rFonts w:ascii="Times New Roman"/>
          <w:b w:val="false"/>
          <w:i w:val="false"/>
          <w:color w:val="000000"/>
          <w:sz w:val="28"/>
        </w:rPr>
        <w:t>
      1) тексерілетін субъект ұсынатын есептілікті мониторингтеу нәтижелері, оның ішінде автоматтандырылған ақпараттық жүйелер арқылы, сондай-ақ Қазақстан Республикасы Энергетика министрінің 2014 жылғы 31 қазандағы № 92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Тауарлық, сұйытылған мұнай және сұйытылған табиғи газды өндіру, тасымалдау (тасу), сақтау және өткізу мониторингі бойынша мәліметтер ұсынудың қағидаларына сәйкес (Қазақстан Республикасының Әділет министрлігінде 2014 жылы 12 желтоқсанда № 9957 болып тіркелген);</w:t>
      </w:r>
      <w:r>
        <w:br/>
      </w:r>
      <w:r>
        <w:rPr>
          <w:rFonts w:ascii="Times New Roman"/>
          <w:b w:val="false"/>
          <w:i w:val="false"/>
          <w:color w:val="000000"/>
          <w:sz w:val="28"/>
        </w:rPr>
        <w:t>
      2) алдыңғы тексерулер нәтижелері, бұл ретте бұзушылық деңгейінің ауырлығы (өрескел, елеулі, болмашы) тексеру парақтарында көрініс тапқан заңнама талаптарын бақылау жағдайында бекітіледі;</w:t>
      </w:r>
      <w:r>
        <w:br/>
      </w:r>
      <w:r>
        <w:rPr>
          <w:rFonts w:ascii="Times New Roman"/>
          <w:b w:val="false"/>
          <w:i w:val="false"/>
          <w:color w:val="000000"/>
          <w:sz w:val="28"/>
        </w:rPr>
        <w:t>
      3) расталған шағымдар мен арыздардың болуы және саны;</w:t>
      </w:r>
      <w:r>
        <w:br/>
      </w:r>
      <w:r>
        <w:rPr>
          <w:rFonts w:ascii="Times New Roman"/>
          <w:b w:val="false"/>
          <w:i w:val="false"/>
          <w:color w:val="000000"/>
          <w:sz w:val="28"/>
        </w:rPr>
        <w:t>
      4) бақылаудың өзге нысандарының нәтижелері.</w:t>
      </w:r>
      <w:r>
        <w:br/>
      </w:r>
      <w:r>
        <w:rPr>
          <w:rFonts w:ascii="Times New Roman"/>
          <w:b w:val="false"/>
          <w:i w:val="false"/>
          <w:color w:val="000000"/>
          <w:sz w:val="28"/>
        </w:rPr>
        <w:t>
</w:t>
      </w:r>
      <w:r>
        <w:rPr>
          <w:rFonts w:ascii="Times New Roman"/>
          <w:b w:val="false"/>
          <w:i w:val="false"/>
          <w:color w:val="000000"/>
          <w:sz w:val="28"/>
        </w:rPr>
        <w:t>
      11. Газ және газбен жабдықтау саласындағы тәуекелдердің дәрежесін бағалау осы Критерийлерге </w:t>
      </w:r>
      <w:r>
        <w:rPr>
          <w:rFonts w:ascii="Times New Roman"/>
          <w:b w:val="false"/>
          <w:i w:val="false"/>
          <w:color w:val="000000"/>
          <w:sz w:val="28"/>
        </w:rPr>
        <w:t>1-қосымшада</w:t>
      </w:r>
      <w:r>
        <w:rPr>
          <w:rFonts w:ascii="Times New Roman"/>
          <w:b w:val="false"/>
          <w:i w:val="false"/>
          <w:color w:val="000000"/>
          <w:sz w:val="28"/>
        </w:rPr>
        <w:t xml:space="preserve"> көрсетілген газ және газбен жабдықтау саласындағы тәуекелдер дәрежесін бағалаудың субъективті критерийлерінің есебімен бағаланады.</w:t>
      </w:r>
      <w:r>
        <w:br/>
      </w:r>
      <w:r>
        <w:rPr>
          <w:rFonts w:ascii="Times New Roman"/>
          <w:b w:val="false"/>
          <w:i w:val="false"/>
          <w:color w:val="000000"/>
          <w:sz w:val="28"/>
        </w:rPr>
        <w:t>
      Бұл ретте талдау және бағалау кезінде нақты тексерілетін субъектіге (объектіге) қатысты бұрын ескерілген және пайдаланылған субъективтік критерийлердің деректері қолданылмайды.</w:t>
      </w:r>
      <w:r>
        <w:br/>
      </w:r>
      <w:r>
        <w:rPr>
          <w:rFonts w:ascii="Times New Roman"/>
          <w:b w:val="false"/>
          <w:i w:val="false"/>
          <w:color w:val="000000"/>
          <w:sz w:val="28"/>
        </w:rPr>
        <w:t>
</w:t>
      </w:r>
      <w:r>
        <w:rPr>
          <w:rFonts w:ascii="Times New Roman"/>
          <w:b w:val="false"/>
          <w:i w:val="false"/>
          <w:color w:val="000000"/>
          <w:sz w:val="28"/>
        </w:rPr>
        <w:t>
      12. Тәуекелдер деңгейін бағалау критерийлері талаптардың үш ауырлық дәрежесіне бөлінеді: өрескел, елеулі, болмашы.</w:t>
      </w:r>
      <w:r>
        <w:br/>
      </w:r>
      <w:r>
        <w:rPr>
          <w:rFonts w:ascii="Times New Roman"/>
          <w:b w:val="false"/>
          <w:i w:val="false"/>
          <w:color w:val="000000"/>
          <w:sz w:val="28"/>
        </w:rPr>
        <w:t>
      Өрескел дәрежедегі бір талаптың орындалмауы 100 көрсеткішіне теңеледі және бұл ішінара тексеру жүргізуге негіз болып табылады.</w:t>
      </w:r>
      <w:r>
        <w:br/>
      </w:r>
      <w:r>
        <w:rPr>
          <w:rFonts w:ascii="Times New Roman"/>
          <w:b w:val="false"/>
          <w:i w:val="false"/>
          <w:color w:val="000000"/>
          <w:sz w:val="28"/>
        </w:rPr>
        <w:t>
</w:t>
      </w:r>
      <w:r>
        <w:rPr>
          <w:rFonts w:ascii="Times New Roman"/>
          <w:b w:val="false"/>
          <w:i w:val="false"/>
          <w:color w:val="000000"/>
          <w:sz w:val="28"/>
        </w:rPr>
        <w:t>
      13. Өрескел дәрежедегі талаптар анықталмаған жағдайда, онда тәуекел дәрежесінің көрсеткішін анықтау үшін елеулі және болмашы дәрежедегі талаптардың қосынды көрсеткіші есептеледі.</w:t>
      </w:r>
      <w:r>
        <w:br/>
      </w:r>
      <w:r>
        <w:rPr>
          <w:rFonts w:ascii="Times New Roman"/>
          <w:b w:val="false"/>
          <w:i w:val="false"/>
          <w:color w:val="000000"/>
          <w:sz w:val="28"/>
        </w:rPr>
        <w:t>
</w:t>
      </w:r>
      <w:r>
        <w:rPr>
          <w:rFonts w:ascii="Times New Roman"/>
          <w:b w:val="false"/>
          <w:i w:val="false"/>
          <w:color w:val="000000"/>
          <w:sz w:val="28"/>
        </w:rPr>
        <w:t>
      14. Елеулі дәрежедегі бұзушылық көрсеткішін анықтаған кезде 0,7 коэффициенті қолданылады және мына формула бойынша есептелінеді:</w:t>
      </w:r>
      <w:r>
        <w:br/>
      </w:r>
      <w:r>
        <w:rPr>
          <w:rFonts w:ascii="Times New Roman"/>
          <w:b w:val="false"/>
          <w:i w:val="false"/>
          <w:color w:val="000000"/>
          <w:sz w:val="28"/>
        </w:rPr>
        <w:t>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 cy="241300"/>
                    </a:xfrm>
                    <a:prstGeom prst="rect">
                      <a:avLst/>
                    </a:prstGeom>
                  </pic:spPr>
                </pic:pic>
              </a:graphicData>
            </a:graphic>
          </wp:inline>
        </w:drawing>
      </w:r>
      <w:r>
        <w:rPr>
          <w:rFonts w:ascii="Times New Roman"/>
          <w:b w:val="false"/>
          <w:i w:val="false"/>
          <w:color w:val="000000"/>
          <w:vertAlign w:val="subscript"/>
        </w:rPr>
        <w:t>з</w:t>
      </w:r>
      <w:r>
        <w:rPr>
          <w:rFonts w:ascii="Times New Roman"/>
          <w:b w:val="false"/>
          <w:i w:val="false"/>
          <w:color w:val="000000"/>
          <w:sz w:val="28"/>
        </w:rPr>
        <w:t xml:space="preserve"> =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241300"/>
                    </a:xfrm>
                    <a:prstGeom prst="rect">
                      <a:avLst/>
                    </a:prstGeom>
                  </pic:spPr>
                </pic:pic>
              </a:graphicData>
            </a:graphic>
          </wp:inline>
        </w:drawing>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241300"/>
                    </a:xfrm>
                    <a:prstGeom prst="rect">
                      <a:avLst/>
                    </a:prstGeom>
                  </pic:spPr>
                </pic:pic>
              </a:graphicData>
            </a:graphic>
          </wp:inline>
        </w:drawing>
      </w:r>
      <w:r>
        <w:rPr>
          <w:rFonts w:ascii="Times New Roman"/>
          <w:b w:val="false"/>
          <w:i w:val="false"/>
          <w:color w:val="000000"/>
          <w:vertAlign w:val="subscript"/>
        </w:rPr>
        <w:t>1</w:t>
      </w:r>
      <w:r>
        <w:rPr>
          <w:rFonts w:ascii="Times New Roman"/>
          <w:b w:val="false"/>
          <w:i w:val="false"/>
          <w:color w:val="000000"/>
          <w:sz w:val="28"/>
        </w:rPr>
        <w:t>) х 0,7</w:t>
      </w:r>
      <w:r>
        <w:br/>
      </w:r>
      <w:r>
        <w:rPr>
          <w:rFonts w:ascii="Times New Roman"/>
          <w:b w:val="false"/>
          <w:i w:val="false"/>
          <w:color w:val="000000"/>
          <w:sz w:val="28"/>
        </w:rPr>
        <w:t>
      мұндағы:</w:t>
      </w:r>
      <w:r>
        <w:br/>
      </w:r>
      <w:r>
        <w:rPr>
          <w:rFonts w:ascii="Times New Roman"/>
          <w:b w:val="false"/>
          <w:i w:val="false"/>
          <w:color w:val="000000"/>
          <w:sz w:val="28"/>
        </w:rPr>
        <w:t>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241300"/>
                    </a:xfrm>
                    <a:prstGeom prst="rect">
                      <a:avLst/>
                    </a:prstGeom>
                  </pic:spPr>
                </pic:pic>
              </a:graphicData>
            </a:graphic>
          </wp:inline>
        </w:drawing>
      </w:r>
      <w:r>
        <w:rPr>
          <w:rFonts w:ascii="Times New Roman"/>
          <w:b w:val="false"/>
          <w:i w:val="false"/>
          <w:color w:val="000000"/>
          <w:vertAlign w:val="subscript"/>
        </w:rPr>
        <w:t>з</w:t>
      </w:r>
      <w:r>
        <w:rPr>
          <w:rFonts w:ascii="Times New Roman"/>
          <w:b w:val="false"/>
          <w:i w:val="false"/>
          <w:color w:val="000000"/>
          <w:sz w:val="28"/>
        </w:rPr>
        <w:t xml:space="preserve"> - елеулі дәрежедегі бұзушылықтар көрсеткіші;</w:t>
      </w:r>
      <w:r>
        <w:br/>
      </w:r>
      <w:r>
        <w:rPr>
          <w:rFonts w:ascii="Times New Roman"/>
          <w:b w:val="false"/>
          <w:i w:val="false"/>
          <w:color w:val="000000"/>
          <w:sz w:val="28"/>
        </w:rPr>
        <w:t>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241300"/>
                    </a:xfrm>
                    <a:prstGeom prst="rect">
                      <a:avLst/>
                    </a:prstGeom>
                  </pic:spPr>
                </pic:pic>
              </a:graphicData>
            </a:graphic>
          </wp:inline>
        </w:drawing>
      </w:r>
      <w:r>
        <w:rPr>
          <w:rFonts w:ascii="Times New Roman"/>
          <w:b w:val="false"/>
          <w:i w:val="false"/>
          <w:color w:val="000000"/>
          <w:vertAlign w:val="subscript"/>
        </w:rPr>
        <w:t>1</w:t>
      </w:r>
      <w:r>
        <w:rPr>
          <w:rFonts w:ascii="Times New Roman"/>
          <w:b w:val="false"/>
          <w:i w:val="false"/>
          <w:color w:val="000000"/>
          <w:sz w:val="28"/>
        </w:rPr>
        <w:t xml:space="preserve"> – тексерілетін субъектінің (объектінің) тексерілуіне (талдауға) қойылатын елеулі дәрежедегі индикаторлардың жалпы саны;</w:t>
      </w:r>
      <w:r>
        <w:br/>
      </w:r>
      <w:r>
        <w:rPr>
          <w:rFonts w:ascii="Times New Roman"/>
          <w:b w:val="false"/>
          <w:i w:val="false"/>
          <w:color w:val="000000"/>
          <w:sz w:val="28"/>
        </w:rPr>
        <w:t>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2100" cy="241300"/>
                    </a:xfrm>
                    <a:prstGeom prst="rect">
                      <a:avLst/>
                    </a:prstGeom>
                  </pic:spPr>
                </pic:pic>
              </a:graphicData>
            </a:graphic>
          </wp:inline>
        </w:drawing>
      </w:r>
      <w:r>
        <w:rPr>
          <w:rFonts w:ascii="Times New Roman"/>
          <w:b w:val="false"/>
          <w:i w:val="false"/>
          <w:color w:val="000000"/>
          <w:vertAlign w:val="subscript"/>
        </w:rPr>
        <w:t>2</w:t>
      </w:r>
      <w:r>
        <w:rPr>
          <w:rFonts w:ascii="Times New Roman"/>
          <w:b w:val="false"/>
          <w:i w:val="false"/>
          <w:color w:val="000000"/>
          <w:sz w:val="28"/>
        </w:rPr>
        <w:t xml:space="preserve"> – елеулі дәрежедегі бұзылған талаптар саны.</w:t>
      </w:r>
      <w:r>
        <w:br/>
      </w:r>
      <w:r>
        <w:rPr>
          <w:rFonts w:ascii="Times New Roman"/>
          <w:b w:val="false"/>
          <w:i w:val="false"/>
          <w:color w:val="000000"/>
          <w:sz w:val="28"/>
        </w:rPr>
        <w:t>
</w:t>
      </w:r>
      <w:r>
        <w:rPr>
          <w:rFonts w:ascii="Times New Roman"/>
          <w:b w:val="false"/>
          <w:i w:val="false"/>
          <w:color w:val="000000"/>
          <w:sz w:val="28"/>
        </w:rPr>
        <w:t>
      15. Болмашы дәрежедегі бұзушылық көрсеткішін анықтаған кезде 0,3 коэффициенті қолданылады және мына формула бойынша есептелінеді:</w:t>
      </w:r>
      <w:r>
        <w:br/>
      </w:r>
      <w:r>
        <w:rPr>
          <w:rFonts w:ascii="Times New Roman"/>
          <w:b w:val="false"/>
          <w:i w:val="false"/>
          <w:color w:val="000000"/>
          <w:sz w:val="28"/>
        </w:rPr>
        <w:t>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2100" cy="241300"/>
                    </a:xfrm>
                    <a:prstGeom prst="rect">
                      <a:avLst/>
                    </a:prstGeom>
                  </pic:spPr>
                </pic:pic>
              </a:graphicData>
            </a:graphic>
          </wp:inline>
        </w:drawing>
      </w:r>
      <w:r>
        <w:rPr>
          <w:rFonts w:ascii="Times New Roman"/>
          <w:b w:val="false"/>
          <w:i w:val="false"/>
          <w:color w:val="000000"/>
          <w:vertAlign w:val="subscript"/>
        </w:rPr>
        <w:t>н</w:t>
      </w:r>
      <w:r>
        <w:rPr>
          <w:rFonts w:ascii="Times New Roman"/>
          <w:b w:val="false"/>
          <w:i w:val="false"/>
          <w:color w:val="000000"/>
          <w:sz w:val="28"/>
        </w:rPr>
        <w:t xml:space="preserve"> =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92100" cy="241300"/>
                    </a:xfrm>
                    <a:prstGeom prst="rect">
                      <a:avLst/>
                    </a:prstGeom>
                  </pic:spPr>
                </pic:pic>
              </a:graphicData>
            </a:graphic>
          </wp:inline>
        </w:drawing>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 cy="241300"/>
                    </a:xfrm>
                    <a:prstGeom prst="rect">
                      <a:avLst/>
                    </a:prstGeom>
                  </pic:spPr>
                </pic:pic>
              </a:graphicData>
            </a:graphic>
          </wp:inline>
        </w:drawing>
      </w:r>
      <w:r>
        <w:rPr>
          <w:rFonts w:ascii="Times New Roman"/>
          <w:b w:val="false"/>
          <w:i w:val="false"/>
          <w:color w:val="000000"/>
          <w:vertAlign w:val="subscript"/>
        </w:rPr>
        <w:t>1</w:t>
      </w:r>
      <w:r>
        <w:rPr>
          <w:rFonts w:ascii="Times New Roman"/>
          <w:b w:val="false"/>
          <w:i w:val="false"/>
          <w:color w:val="000000"/>
          <w:sz w:val="28"/>
        </w:rPr>
        <w:t>) х 0,3</w:t>
      </w:r>
      <w:r>
        <w:br/>
      </w:r>
      <w:r>
        <w:rPr>
          <w:rFonts w:ascii="Times New Roman"/>
          <w:b w:val="false"/>
          <w:i w:val="false"/>
          <w:color w:val="000000"/>
          <w:sz w:val="28"/>
        </w:rPr>
        <w:t>
      мұндағы:</w:t>
      </w:r>
      <w:r>
        <w:br/>
      </w:r>
      <w:r>
        <w:rPr>
          <w:rFonts w:ascii="Times New Roman"/>
          <w:b w:val="false"/>
          <w:i w:val="false"/>
          <w:color w:val="000000"/>
          <w:sz w:val="28"/>
        </w:rPr>
        <w:t>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241300"/>
                    </a:xfrm>
                    <a:prstGeom prst="rect">
                      <a:avLst/>
                    </a:prstGeom>
                  </pic:spPr>
                </pic:pic>
              </a:graphicData>
            </a:graphic>
          </wp:inline>
        </w:drawing>
      </w:r>
      <w:r>
        <w:rPr>
          <w:rFonts w:ascii="Times New Roman"/>
          <w:b w:val="false"/>
          <w:i w:val="false"/>
          <w:color w:val="000000"/>
          <w:vertAlign w:val="subscript"/>
        </w:rPr>
        <w:t>н</w:t>
      </w:r>
      <w:r>
        <w:rPr>
          <w:rFonts w:ascii="Times New Roman"/>
          <w:b w:val="false"/>
          <w:i w:val="false"/>
          <w:color w:val="000000"/>
          <w:sz w:val="28"/>
        </w:rPr>
        <w:t xml:space="preserve"> - болмашы дәрежедегі бұзушылықтар көрсеткіші;</w:t>
      </w:r>
      <w:r>
        <w:br/>
      </w:r>
      <w:r>
        <w:rPr>
          <w:rFonts w:ascii="Times New Roman"/>
          <w:b w:val="false"/>
          <w:i w:val="false"/>
          <w:color w:val="000000"/>
          <w:sz w:val="28"/>
        </w:rPr>
        <w:t>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241300"/>
                    </a:xfrm>
                    <a:prstGeom prst="rect">
                      <a:avLst/>
                    </a:prstGeom>
                  </pic:spPr>
                </pic:pic>
              </a:graphicData>
            </a:graphic>
          </wp:inline>
        </w:drawing>
      </w:r>
      <w:r>
        <w:rPr>
          <w:rFonts w:ascii="Times New Roman"/>
          <w:b w:val="false"/>
          <w:i w:val="false"/>
          <w:color w:val="000000"/>
          <w:vertAlign w:val="subscript"/>
        </w:rPr>
        <w:t>1</w:t>
      </w:r>
      <w:r>
        <w:rPr>
          <w:rFonts w:ascii="Times New Roman"/>
          <w:b w:val="false"/>
          <w:i w:val="false"/>
          <w:color w:val="000000"/>
          <w:sz w:val="28"/>
        </w:rPr>
        <w:t xml:space="preserve"> - тексерілетін субъектінің (объектінің) тексерілуіне (талдауға) қойылатын болмашы дәрежедегі индикаторлардың жалпы саны;</w:t>
      </w:r>
      <w:r>
        <w:br/>
      </w:r>
      <w:r>
        <w:rPr>
          <w:rFonts w:ascii="Times New Roman"/>
          <w:b w:val="false"/>
          <w:i w:val="false"/>
          <w:color w:val="000000"/>
          <w:sz w:val="28"/>
        </w:rPr>
        <w:t>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2100" cy="241300"/>
                    </a:xfrm>
                    <a:prstGeom prst="rect">
                      <a:avLst/>
                    </a:prstGeom>
                  </pic:spPr>
                </pic:pic>
              </a:graphicData>
            </a:graphic>
          </wp:inline>
        </w:drawing>
      </w:r>
      <w:r>
        <w:rPr>
          <w:rFonts w:ascii="Times New Roman"/>
          <w:b w:val="false"/>
          <w:i w:val="false"/>
          <w:color w:val="000000"/>
          <w:vertAlign w:val="subscript"/>
        </w:rPr>
        <w:t>2</w:t>
      </w:r>
      <w:r>
        <w:rPr>
          <w:rFonts w:ascii="Times New Roman"/>
          <w:b w:val="false"/>
          <w:i w:val="false"/>
          <w:color w:val="000000"/>
          <w:sz w:val="28"/>
        </w:rPr>
        <w:t xml:space="preserve"> - болмашы дәрежедегі бұзылған талаптар саны.</w:t>
      </w:r>
      <w:r>
        <w:br/>
      </w:r>
      <w:r>
        <w:rPr>
          <w:rFonts w:ascii="Times New Roman"/>
          <w:b w:val="false"/>
          <w:i w:val="false"/>
          <w:color w:val="000000"/>
          <w:sz w:val="28"/>
        </w:rPr>
        <w:t>
</w:t>
      </w:r>
      <w:r>
        <w:rPr>
          <w:rFonts w:ascii="Times New Roman"/>
          <w:b w:val="false"/>
          <w:i w:val="false"/>
          <w:color w:val="000000"/>
          <w:sz w:val="28"/>
        </w:rPr>
        <w:t>
      16. Тәуекел дәрежесінің жалпы көрсеткіші 0-ден 100-ге дейінгі шәкіл бойынша есептеледі және мына формулаға сәйкес көрсеткіштер қосындысы арқылы анықталады:</w:t>
      </w:r>
      <w:r>
        <w:br/>
      </w:r>
      <w:r>
        <w:rPr>
          <w:rFonts w:ascii="Times New Roman"/>
          <w:b w:val="false"/>
          <w:i w:val="false"/>
          <w:color w:val="000000"/>
          <w:sz w:val="28"/>
        </w:rPr>
        <w:t>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2100" cy="241300"/>
                    </a:xfrm>
                    <a:prstGeom prst="rect">
                      <a:avLst/>
                    </a:prstGeom>
                  </pic:spPr>
                </pic:pic>
              </a:graphicData>
            </a:graphic>
          </wp:inline>
        </w:drawing>
      </w:r>
      <w:r>
        <w:rPr>
          <w:rFonts w:ascii="Times New Roman"/>
          <w:b w:val="false"/>
          <w:i w:val="false"/>
          <w:color w:val="000000"/>
          <w:sz w:val="28"/>
        </w:rPr>
        <w:t xml:space="preserve"> =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2100" cy="241300"/>
                    </a:xfrm>
                    <a:prstGeom prst="rect">
                      <a:avLst/>
                    </a:prstGeom>
                  </pic:spPr>
                </pic:pic>
              </a:graphicData>
            </a:graphic>
          </wp:inline>
        </w:drawing>
      </w:r>
      <w:r>
        <w:rPr>
          <w:rFonts w:ascii="Times New Roman"/>
          <w:b w:val="false"/>
          <w:i w:val="false"/>
          <w:color w:val="000000"/>
          <w:vertAlign w:val="subscript"/>
        </w:rPr>
        <w:t>з</w:t>
      </w:r>
      <w:r>
        <w:rPr>
          <w:rFonts w:ascii="Times New Roman"/>
          <w:b w:val="false"/>
          <w:i w:val="false"/>
          <w:color w:val="000000"/>
          <w:sz w:val="28"/>
        </w:rPr>
        <w:t xml:space="preserve"> +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92100" cy="241300"/>
                    </a:xfrm>
                    <a:prstGeom prst="rect">
                      <a:avLst/>
                    </a:prstGeom>
                  </pic:spPr>
                </pic:pic>
              </a:graphicData>
            </a:graphic>
          </wp:inline>
        </w:drawing>
      </w:r>
      <w:r>
        <w:rPr>
          <w:rFonts w:ascii="Times New Roman"/>
          <w:b w:val="false"/>
          <w:i w:val="false"/>
          <w:color w:val="000000"/>
          <w:vertAlign w:val="subscript"/>
        </w:rPr>
        <w:t>н</w:t>
      </w:r>
      <w:r>
        <w:br/>
      </w:r>
      <w:r>
        <w:rPr>
          <w:rFonts w:ascii="Times New Roman"/>
          <w:b w:val="false"/>
          <w:i w:val="false"/>
          <w:color w:val="000000"/>
          <w:sz w:val="28"/>
        </w:rPr>
        <w:t>
      мұндағы:</w:t>
      </w:r>
      <w:r>
        <w:br/>
      </w:r>
      <w:r>
        <w:rPr>
          <w:rFonts w:ascii="Times New Roman"/>
          <w:b w:val="false"/>
          <w:i w:val="false"/>
          <w:color w:val="000000"/>
          <w:sz w:val="28"/>
        </w:rPr>
        <w:t>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2100" cy="241300"/>
                    </a:xfrm>
                    <a:prstGeom prst="rect">
                      <a:avLst/>
                    </a:prstGeom>
                  </pic:spPr>
                </pic:pic>
              </a:graphicData>
            </a:graphic>
          </wp:inline>
        </w:drawing>
      </w:r>
      <w:r>
        <w:rPr>
          <w:rFonts w:ascii="Times New Roman"/>
          <w:b w:val="false"/>
          <w:i w:val="false"/>
          <w:color w:val="000000"/>
          <w:sz w:val="28"/>
        </w:rPr>
        <w:t xml:space="preserve"> - тәуекел дәрежесінің жалпы көрсеткіші;</w:t>
      </w:r>
      <w:r>
        <w:br/>
      </w:r>
      <w:r>
        <w:rPr>
          <w:rFonts w:ascii="Times New Roman"/>
          <w:b w:val="false"/>
          <w:i w:val="false"/>
          <w:color w:val="000000"/>
          <w:sz w:val="28"/>
        </w:rPr>
        <w:t>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92100" cy="241300"/>
                    </a:xfrm>
                    <a:prstGeom prst="rect">
                      <a:avLst/>
                    </a:prstGeom>
                  </pic:spPr>
                </pic:pic>
              </a:graphicData>
            </a:graphic>
          </wp:inline>
        </w:drawing>
      </w:r>
      <w:r>
        <w:rPr>
          <w:rFonts w:ascii="Times New Roman"/>
          <w:b w:val="false"/>
          <w:i w:val="false"/>
          <w:color w:val="000000"/>
          <w:vertAlign w:val="subscript"/>
        </w:rPr>
        <w:t>з</w:t>
      </w:r>
      <w:r>
        <w:rPr>
          <w:rFonts w:ascii="Times New Roman"/>
          <w:b w:val="false"/>
          <w:i w:val="false"/>
          <w:color w:val="000000"/>
          <w:sz w:val="28"/>
        </w:rPr>
        <w:t xml:space="preserve"> - елеулі дәрежедегі бұзушылықтар көрсеткіші;</w:t>
      </w:r>
      <w:r>
        <w:br/>
      </w:r>
      <w:r>
        <w:rPr>
          <w:rFonts w:ascii="Times New Roman"/>
          <w:b w:val="false"/>
          <w:i w:val="false"/>
          <w:color w:val="000000"/>
          <w:sz w:val="28"/>
        </w:rPr>
        <w:t>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2100" cy="241300"/>
                    </a:xfrm>
                    <a:prstGeom prst="rect">
                      <a:avLst/>
                    </a:prstGeom>
                  </pic:spPr>
                </pic:pic>
              </a:graphicData>
            </a:graphic>
          </wp:inline>
        </w:drawing>
      </w:r>
      <w:r>
        <w:rPr>
          <w:rFonts w:ascii="Times New Roman"/>
          <w:b w:val="false"/>
          <w:i w:val="false"/>
          <w:color w:val="000000"/>
          <w:vertAlign w:val="subscript"/>
        </w:rPr>
        <w:t>н</w:t>
      </w:r>
      <w:r>
        <w:rPr>
          <w:rFonts w:ascii="Times New Roman"/>
          <w:b w:val="false"/>
          <w:i w:val="false"/>
          <w:color w:val="000000"/>
          <w:sz w:val="28"/>
        </w:rPr>
        <w:t xml:space="preserve"> - болмашы дәрежедегі бұзушылықтар көрсеткіші.</w:t>
      </w:r>
      <w:r>
        <w:br/>
      </w:r>
      <w:r>
        <w:rPr>
          <w:rFonts w:ascii="Times New Roman"/>
          <w:b w:val="false"/>
          <w:i w:val="false"/>
          <w:color w:val="000000"/>
          <w:sz w:val="28"/>
        </w:rPr>
        <w:t>
</w:t>
      </w:r>
      <w:r>
        <w:rPr>
          <w:rFonts w:ascii="Times New Roman"/>
          <w:b w:val="false"/>
          <w:i w:val="false"/>
          <w:color w:val="000000"/>
          <w:sz w:val="28"/>
        </w:rPr>
        <w:t>
      17. Тәуекел дәрежесінің көрсеткіштері бойынша тексерілетін субъект (объект) мыналарға жатады:</w:t>
      </w:r>
      <w:r>
        <w:br/>
      </w:r>
      <w:r>
        <w:rPr>
          <w:rFonts w:ascii="Times New Roman"/>
          <w:b w:val="false"/>
          <w:i w:val="false"/>
          <w:color w:val="000000"/>
          <w:sz w:val="28"/>
        </w:rPr>
        <w:t>
      1) жоғары тәуекел дәрежесі – 60-тан 100-ге дейінгі тәуекел дәрежесінің көрсеткіші кезінде және оған қатысты ішінара тексеру жүргізіледі;</w:t>
      </w:r>
      <w:r>
        <w:br/>
      </w:r>
      <w:r>
        <w:rPr>
          <w:rFonts w:ascii="Times New Roman"/>
          <w:b w:val="false"/>
          <w:i w:val="false"/>
          <w:color w:val="000000"/>
          <w:sz w:val="28"/>
        </w:rPr>
        <w:t>
      2) жоғары тәуекел дәрежесіне жатқызылмаған – 0-ден 60-қа дейінгі тәуекел дәрежесінің көрсеткіші кезінде және оған қатысты ішінара тексеру жүргізілмейді.</w:t>
      </w:r>
      <w:r>
        <w:br/>
      </w:r>
      <w:r>
        <w:rPr>
          <w:rFonts w:ascii="Times New Roman"/>
          <w:b w:val="false"/>
          <w:i w:val="false"/>
          <w:color w:val="000000"/>
          <w:sz w:val="28"/>
        </w:rPr>
        <w:t>
      Тәуекел дәрежесін бағалаудың субъективті критерийлері осы Критерийдің 1-қосымшасында келтірілген.</w:t>
      </w:r>
      <w:r>
        <w:br/>
      </w:r>
      <w:r>
        <w:rPr>
          <w:rFonts w:ascii="Times New Roman"/>
          <w:b w:val="false"/>
          <w:i w:val="false"/>
          <w:color w:val="000000"/>
          <w:sz w:val="28"/>
        </w:rPr>
        <w:t>
</w:t>
      </w:r>
      <w:r>
        <w:rPr>
          <w:rFonts w:ascii="Times New Roman"/>
          <w:b w:val="false"/>
          <w:i w:val="false"/>
          <w:color w:val="000000"/>
          <w:sz w:val="28"/>
        </w:rPr>
        <w:t>
      18. Ішінара тексеру жүргізу мерзімділігі субъективті критерийлер бойынша алынатын мәліметтерді талдау және бағалау нәтижелері бойынша айқындалады және жылына бір реттен аспауы тиіс.</w:t>
      </w:r>
      <w:r>
        <w:br/>
      </w:r>
      <w:r>
        <w:rPr>
          <w:rFonts w:ascii="Times New Roman"/>
          <w:b w:val="false"/>
          <w:i w:val="false"/>
          <w:color w:val="000000"/>
          <w:sz w:val="28"/>
        </w:rPr>
        <w:t>
</w:t>
      </w:r>
      <w:r>
        <w:rPr>
          <w:rFonts w:ascii="Times New Roman"/>
          <w:b w:val="false"/>
          <w:i w:val="false"/>
          <w:color w:val="000000"/>
          <w:sz w:val="28"/>
        </w:rPr>
        <w:t>
      19. Ішінара тексерулер тиісті есептік кезең басталғанға дейін күнтізбелік он бес күннен кешіктірмей құқықтық статистика және арнайы есептер бойынша уәкілетті органға жіберілетін жүргізілген талдау және бағалау нәтижелері бойынша тоқсанға (жартыжылдыққа, жылға) қалыптастырылатын ішінара тексерулер тізімдері негізінде жүргізіледі.</w:t>
      </w:r>
      <w:r>
        <w:br/>
      </w:r>
      <w:r>
        <w:rPr>
          <w:rFonts w:ascii="Times New Roman"/>
          <w:b w:val="false"/>
          <w:i w:val="false"/>
          <w:color w:val="000000"/>
          <w:sz w:val="28"/>
        </w:rPr>
        <w:t>
</w:t>
      </w:r>
      <w:r>
        <w:rPr>
          <w:rFonts w:ascii="Times New Roman"/>
          <w:b w:val="false"/>
          <w:i w:val="false"/>
          <w:color w:val="000000"/>
          <w:sz w:val="28"/>
        </w:rPr>
        <w:t>
      20. Ішінара тексерулердің тізімдері:</w:t>
      </w:r>
      <w:r>
        <w:br/>
      </w:r>
      <w:r>
        <w:rPr>
          <w:rFonts w:ascii="Times New Roman"/>
          <w:b w:val="false"/>
          <w:i w:val="false"/>
          <w:color w:val="000000"/>
          <w:sz w:val="28"/>
        </w:rPr>
        <w:t>
      1) субъективті критерийлер бойынша ең жоғары тәуекел дәрежесі көрсеткіші бар тексерілетін субъектілердің (объектілердің) басымдығын;</w:t>
      </w:r>
      <w:r>
        <w:br/>
      </w:r>
      <w:r>
        <w:rPr>
          <w:rFonts w:ascii="Times New Roman"/>
          <w:b w:val="false"/>
          <w:i w:val="false"/>
          <w:color w:val="000000"/>
          <w:sz w:val="28"/>
        </w:rPr>
        <w:t>
      2) мемлекеттік органның тексерулерді жүргізетін лауазымдық адамдарына түсетін жүктемелерді ескере отырып жасалады.</w:t>
      </w:r>
    </w:p>
    <w:bookmarkEnd w:id="8"/>
    <w:bookmarkStart w:name="z32" w:id="9"/>
    <w:p>
      <w:pPr>
        <w:spacing w:after="0"/>
        <w:ind w:left="0"/>
        <w:jc w:val="both"/>
      </w:pPr>
      <w:r>
        <w:rPr>
          <w:rFonts w:ascii="Times New Roman"/>
          <w:b w:val="false"/>
          <w:i w:val="false"/>
          <w:color w:val="000000"/>
          <w:sz w:val="28"/>
        </w:rPr>
        <w:t xml:space="preserve">
Газ және газбен жабдықтау  </w:t>
      </w:r>
      <w:r>
        <w:br/>
      </w:r>
      <w:r>
        <w:rPr>
          <w:rFonts w:ascii="Times New Roman"/>
          <w:b w:val="false"/>
          <w:i w:val="false"/>
          <w:color w:val="000000"/>
          <w:sz w:val="28"/>
        </w:rPr>
        <w:t>
саласындағы тәуекел дәрежесін</w:t>
      </w:r>
      <w:r>
        <w:br/>
      </w:r>
      <w:r>
        <w:rPr>
          <w:rFonts w:ascii="Times New Roman"/>
          <w:b w:val="false"/>
          <w:i w:val="false"/>
          <w:color w:val="000000"/>
          <w:sz w:val="28"/>
        </w:rPr>
        <w:t xml:space="preserve">
бағалау критерийлеріне   </w:t>
      </w:r>
      <w:r>
        <w:br/>
      </w:r>
      <w:r>
        <w:rPr>
          <w:rFonts w:ascii="Times New Roman"/>
          <w:b w:val="false"/>
          <w:i w:val="false"/>
          <w:color w:val="000000"/>
          <w:sz w:val="28"/>
        </w:rPr>
        <w:t xml:space="preserve">
қосымша             </w:t>
      </w:r>
    </w:p>
    <w:bookmarkEnd w:id="9"/>
    <w:bookmarkStart w:name="z33" w:id="10"/>
    <w:p>
      <w:pPr>
        <w:spacing w:after="0"/>
        <w:ind w:left="0"/>
        <w:jc w:val="left"/>
      </w:pPr>
      <w:r>
        <w:rPr>
          <w:rFonts w:ascii="Times New Roman"/>
          <w:b/>
          <w:i w:val="false"/>
          <w:color w:val="000000"/>
        </w:rPr>
        <w:t xml:space="preserve"> 
Тәуекел дәрежесін бағалау көрсеткіштері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8"/>
        <w:gridCol w:w="8306"/>
        <w:gridCol w:w="1896"/>
      </w:tblGrid>
      <w:tr>
        <w:trPr>
          <w:trHeight w:val="30"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Ақпарат көзі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 дәрежесі
</w:t>
            </w:r>
          </w:p>
        </w:tc>
      </w:tr>
      <w:tr>
        <w:trPr>
          <w:trHeight w:val="30"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Өндірушілер
</w:t>
            </w:r>
          </w:p>
        </w:tc>
      </w:tr>
      <w:tr>
        <w:trPr>
          <w:trHeight w:val="75" w:hRule="atLeast"/>
        </w:trPr>
        <w:tc>
          <w:tcPr>
            <w:tcW w:w="3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Есептілікті мониторингтеу нәтижелері</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үш және одан да көп рет ұсынылмады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75" w:hRule="atLeast"/>
        </w:trPr>
        <w:tc>
          <w:tcPr>
            <w:tcW w:w="0" w:type="auto"/>
            <w:vMerge/>
            <w:tcBorders>
              <w:top w:val="nil"/>
              <w:left w:val="single" w:color="cfcfcf" w:sz="5"/>
              <w:bottom w:val="single" w:color="cfcfcf" w:sz="5"/>
              <w:right w:val="single" w:color="cfcfcf" w:sz="5"/>
            </w:tcBorders>
          </w:tcP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Энергетика министрінің 2014 жылғы 31 қазандағы № 92 бұйрығымен бекітілген Тауарлық, сұйытылған мұнай және сұйытылған табиғи газды өндіру, тасымалдау (тасу), сақтау және өткізу мониторингі бойынша мәліметтер ұсынудың қағидаларында қарастырылған есептілікті қайта дұрыс емес ұсыну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75" w:hRule="atLeast"/>
        </w:trPr>
        <w:tc>
          <w:tcPr>
            <w:tcW w:w="0" w:type="auto"/>
            <w:vMerge/>
            <w:tcBorders>
              <w:top w:val="nil"/>
              <w:left w:val="single" w:color="cfcfcf" w:sz="5"/>
              <w:bottom w:val="single" w:color="cfcfcf" w:sz="5"/>
              <w:right w:val="single" w:color="cfcfcf" w:sz="5"/>
            </w:tcBorders>
          </w:tcP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министрінің 2014 жылғы 31 қазандағы № 92 бұйрығымен бекітілген Тауарлық, сұйытылған мұнай және сұйытылған табиғи газды өндіру, тасымалдау (тасу), сақтау және өткізу мониторингі бойынша мәліметтер ұсынудың қағидаларында қарастырылған есептілікті мерзімін бұза отырып ұсыну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2490" w:hRule="atLeast"/>
        </w:trPr>
        <w:tc>
          <w:tcPr>
            <w:tcW w:w="3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 нәтижелері (ауырлық дәрежесі талаптары орындамаған кезде анықталады)</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басқа тұлғалардың алдында тауарлық газбен жабдықтаудың бірыңғай жүйесінің иеліктен шығарылатын объектілерін, тауарлық газбен жабдықтаудың бірыңғай жүйесі объектілеріне ортақ меншік құқығындағы үлестерін және тауарлық газбен жабдықтаудың бірыңғай жүйесі объектілерінің меншік иелері – заңды тұлғалар акцияларының пакеттерін (қатысу үлестерін) сатып алуға басым құқығы бар белгіленген мерзімінің сақталмауы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270" w:hRule="atLeast"/>
        </w:trPr>
        <w:tc>
          <w:tcPr>
            <w:tcW w:w="0" w:type="auto"/>
            <w:vMerge/>
            <w:tcBorders>
              <w:top w:val="nil"/>
              <w:left w:val="single" w:color="cfcfcf" w:sz="5"/>
              <w:bottom w:val="single" w:color="cfcfcf" w:sz="5"/>
              <w:right w:val="single" w:color="cfcfcf" w:sz="5"/>
            </w:tcBorders>
          </w:tcP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басқа тұлғаларының алдында Қазақстан Республикасының жер қойнауы және жер қойнауын пайдалану туралы заңнамасына және жер қойнауын пайдалануға арналған келісімшарттарға сәйкес жер қойнауын пайдаланушыларға тиесілі иеліктен шығарылатын шикі газды, сондай-ақ өздері өндірген шикі газды өңдеу процесінде жер қойнауын пайдаланушылар өндірген және өздеріне Қазақстан Республикасының жер қойнауы және жер қойнауын пайдалану туралы заңнамасына және жер қойнауын пайдалануға арналған келісімшарттарға сәйкес тиесілі тауарлық газды сатып алуға мемлекеттік артықшылықты құқығының сақталмауы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240" w:hRule="atLeast"/>
        </w:trPr>
        <w:tc>
          <w:tcPr>
            <w:tcW w:w="0" w:type="auto"/>
            <w:vMerge/>
            <w:tcBorders>
              <w:top w:val="nil"/>
              <w:left w:val="single" w:color="cfcfcf" w:sz="5"/>
              <w:bottom w:val="single" w:color="cfcfcf" w:sz="5"/>
              <w:right w:val="single" w:color="cfcfcf" w:sz="5"/>
            </w:tcBorders>
          </w:tcP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Қазақстан Республикасының басқа тұлғаларының алдында Қазақстан Республикасының жер қойнауы және жер қойнауын пайдалану туралы заңнамасына және жер қойнауын пайдалануға арналған келісімшарттарға сәйкес жер қойнауын пайдаланушыларға тиесілі иеліктен шығарылатын шикі газды, сондай-ақ өздері өндірген шикі газды өңдеу процесінде жер қойнауын пайдаланушылар өндірген және өздеріне Қазақстан Республикасының жер қойнауы және жер қойнауын пайдалану туралы заңнамасына және жер қойнауын пайдалануға арналған келісімшарттарға сәйкес тиесілі тауарлық газды сатып алуға мемлекеттің артықшылықты құқығы шеңберінде ұлттық оператор сатып алатын шикі және (немесе) тауарлық газдың уәкілетті орган бекіткен бағасынан асырмау міндетінің сақталмауы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операторға иеліктен шығарылатын шикі және (немесе) тауарлық газды иеліктен шығару бойынша коммерциялық ұсынысты белгіленген мерзімдерінің сақталмауы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нарықтағы тауарлық және сұйытылған мұнай газының көтерме саудасының шекті белгіленген бағасының сақталмауы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795" w:hRule="atLeast"/>
        </w:trPr>
        <w:tc>
          <w:tcPr>
            <w:tcW w:w="0" w:type="auto"/>
            <w:vMerge/>
            <w:tcBorders>
              <w:top w:val="nil"/>
              <w:left w:val="single" w:color="cfcfcf" w:sz="5"/>
              <w:bottom w:val="single" w:color="cfcfcf" w:sz="5"/>
              <w:right w:val="single" w:color="cfcfcf" w:sz="5"/>
            </w:tcBorders>
          </w:tcP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газбен жабдықтаудың бірыңғай жүйесі объектілерін пайдаланудың белгіленген технологиялық режимдерінің сақталмауы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225" w:hRule="atLeast"/>
        </w:trPr>
        <w:tc>
          <w:tcPr>
            <w:tcW w:w="0" w:type="auto"/>
            <w:vMerge/>
            <w:tcBorders>
              <w:top w:val="nil"/>
              <w:left w:val="single" w:color="cfcfcf" w:sz="5"/>
              <w:bottom w:val="single" w:color="cfcfcf" w:sz="5"/>
              <w:right w:val="single" w:color="cfcfcf" w:sz="5"/>
            </w:tcBorders>
          </w:tcP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алудың бақылау аспаптарының болмауы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525" w:hRule="atLeast"/>
        </w:trPr>
        <w:tc>
          <w:tcPr>
            <w:tcW w:w="0" w:type="auto"/>
            <w:vMerge/>
            <w:tcBorders>
              <w:top w:val="nil"/>
              <w:left w:val="single" w:color="cfcfcf" w:sz="5"/>
              <w:bottom w:val="single" w:color="cfcfcf" w:sz="5"/>
              <w:right w:val="single" w:color="cfcfcf" w:sz="5"/>
            </w:tcBorders>
          </w:tcP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нарыққа сұйытылған мұнай газын беру жоспарының орындалмауы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2490" w:hRule="atLeast"/>
        </w:trPr>
        <w:tc>
          <w:tcPr>
            <w:tcW w:w="0" w:type="auto"/>
            <w:vMerge/>
            <w:tcBorders>
              <w:top w:val="nil"/>
              <w:left w:val="single" w:color="cfcfcf" w:sz="5"/>
              <w:bottom w:val="single" w:color="cfcfcf" w:sz="5"/>
              <w:right w:val="single" w:color="cfcfcf" w:sz="5"/>
            </w:tcBorders>
          </w:tcP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Мыналардағы:</w:t>
            </w:r>
          </w:p>
          <w:p>
            <w:pPr>
              <w:spacing w:after="20"/>
              <w:ind w:left="20"/>
              <w:jc w:val="both"/>
            </w:pPr>
            <w:r>
              <w:rPr>
                <w:rFonts w:ascii="Times New Roman"/>
                <w:b w:val="false"/>
                <w:i w:val="false"/>
                <w:color w:val="000000"/>
                <w:sz w:val="20"/>
              </w:rPr>
              <w:t>1) автогаз құю станцияларындағы, газ толтыру станцияларындағы, газ толтыру пункттеріндегі және топтық резервуарлық қондырғылардағы;</w:t>
            </w:r>
          </w:p>
          <w:p>
            <w:pPr>
              <w:spacing w:after="20"/>
              <w:ind w:left="20"/>
              <w:jc w:val="both"/>
            </w:pPr>
            <w:r>
              <w:rPr>
                <w:rFonts w:ascii="Times New Roman"/>
                <w:b w:val="false"/>
                <w:i w:val="false"/>
                <w:color w:val="000000"/>
                <w:sz w:val="20"/>
              </w:rPr>
              <w:t>2) тұтынушыларға өткізілетін сұйытылған мұнай газын есепке алуды жүзеге асыру жөніндегі талаптардың сақталмауы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3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Расталған шағымдар мен арыздардың болуы және саны</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және одан да көп расталған шағым мен арыздың болуы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0" w:hRule="atLeast"/>
        </w:trPr>
        <w:tc>
          <w:tcPr>
            <w:tcW w:w="0" w:type="auto"/>
            <w:vMerge/>
            <w:tcBorders>
              <w:top w:val="nil"/>
              <w:left w:val="single" w:color="cfcfcf" w:sz="5"/>
              <w:bottom w:val="single" w:color="cfcfcf" w:sz="5"/>
              <w:right w:val="single" w:color="cfcfcf" w:sz="5"/>
            </w:tcBorders>
          </w:tcP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расталған шағым мен арыздың болуы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расталған шағым мен арыздың болуы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Газ желісі ұйымдары
</w:t>
            </w:r>
          </w:p>
        </w:tc>
      </w:tr>
      <w:tr>
        <w:trPr>
          <w:trHeight w:val="75" w:hRule="atLeast"/>
        </w:trPr>
        <w:tc>
          <w:tcPr>
            <w:tcW w:w="3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Есептілікті мониторингтеу нәтижелері</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Есептілік үш және одан да көп рет тапсырылмаған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75" w:hRule="atLeast"/>
        </w:trPr>
        <w:tc>
          <w:tcPr>
            <w:tcW w:w="0" w:type="auto"/>
            <w:vMerge/>
            <w:tcBorders>
              <w:top w:val="nil"/>
              <w:left w:val="single" w:color="cfcfcf" w:sz="5"/>
              <w:bottom w:val="single" w:color="cfcfcf" w:sz="5"/>
              <w:right w:val="single" w:color="cfcfcf" w:sz="5"/>
            </w:tcBorders>
          </w:tcP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министрінің 2014 жылғы 31 қазандағы № 92 бұйрығымен бекітілген Тауарлық, сұйытылған мұнай және сұйытылған табиғи газды өндіру, тасымалдау (тасу), сақтау және өткізу мониторингі бойынша мәліметтер ұсынудың қағидаларында қарастырылған есептілікті қайта дұрыс емес ұсыну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75" w:hRule="atLeast"/>
        </w:trPr>
        <w:tc>
          <w:tcPr>
            <w:tcW w:w="0" w:type="auto"/>
            <w:vMerge/>
            <w:tcBorders>
              <w:top w:val="nil"/>
              <w:left w:val="single" w:color="cfcfcf" w:sz="5"/>
              <w:bottom w:val="single" w:color="cfcfcf" w:sz="5"/>
              <w:right w:val="single" w:color="cfcfcf" w:sz="5"/>
            </w:tcBorders>
          </w:tcP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министрінің 2014 жылғы 31 қазандағы № 92  </w:t>
            </w:r>
            <w:r>
              <w:rPr>
                <w:rFonts w:ascii="Times New Roman"/>
                <w:b w:val="false"/>
                <w:i w:val="false"/>
                <w:color w:val="000000"/>
                <w:sz w:val="20"/>
              </w:rPr>
              <w:t>бұйрығымен</w:t>
            </w:r>
            <w:r>
              <w:rPr>
                <w:rFonts w:ascii="Times New Roman"/>
                <w:b w:val="false"/>
                <w:i w:val="false"/>
                <w:color w:val="000000"/>
                <w:sz w:val="20"/>
              </w:rPr>
              <w:t xml:space="preserve"> бекітілген Тауарлық, сұйытылған мұнай және сұйытылған табиғи газды өндіру, тасымалдау (тасу), сақтау және өткізу мониторингі бойынша мәліметтер ұсынудың қағидаларында қарастырылған есептілікті мерзімін бұза отырып ұсыну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825" w:hRule="atLeast"/>
        </w:trPr>
        <w:tc>
          <w:tcPr>
            <w:tcW w:w="3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 нәтижелері (ауырлық дәрежесі талаптары орындамаған кезде анықталады)</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газбен жабдықтаудың бірыңғай жүйесі объектілерін пайдаланудың белгіленген технологиялық режимдерінің сақталмауы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тарату жүйесіне немесе топтық резервуарлық қондырғысына қосылған тұтынушыларды тауарлық немесе сұйытылған мұнай газымен іркіліссіз жабдықтауды қамтамасыз ету шарттарының сақталмауы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мұнай газының көтерме саудасының шекті белгіленген бағасының сақталмауы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бір ғана газ толтыру стансаларын екі және одан да көп газ желісі ұйымдарының бір мезгілде пайдалануына жол беру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Сұйытылған мұнай газын өткізуге арналған газ толтыру пункттері мен автогаз құю станцияларын екі және одан да көп жеке және (немесе) заңды тұлғалардың бір мезгілде пайдалануына жол беру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75" w:hRule="atLeast"/>
        </w:trPr>
        <w:tc>
          <w:tcPr>
            <w:tcW w:w="0" w:type="auto"/>
            <w:vMerge/>
            <w:tcBorders>
              <w:top w:val="nil"/>
              <w:left w:val="single" w:color="cfcfcf" w:sz="5"/>
              <w:bottom w:val="single" w:color="cfcfcf" w:sz="5"/>
              <w:right w:val="single" w:color="cfcfcf" w:sz="5"/>
            </w:tcBorders>
          </w:tcP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баллондардағы сұйытылған мұнай газын сатып алатын тұтынушыларды абоненттік есепке алуды жүзеге асырмау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150" w:hRule="atLeast"/>
        </w:trPr>
        <w:tc>
          <w:tcPr>
            <w:tcW w:w="0" w:type="auto"/>
            <w:vMerge/>
            <w:tcBorders>
              <w:top w:val="nil"/>
              <w:left w:val="single" w:color="cfcfcf" w:sz="5"/>
              <w:bottom w:val="single" w:color="cfcfcf" w:sz="5"/>
              <w:right w:val="single" w:color="cfcfcf" w:sz="5"/>
            </w:tcBorders>
          </w:tcP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Толтырылатын тұрмыстық баллондарды техникалық жарамдылық тұрғысынан тексермеу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150" w:hRule="atLeast"/>
        </w:trPr>
        <w:tc>
          <w:tcPr>
            <w:tcW w:w="0" w:type="auto"/>
            <w:vMerge/>
            <w:tcBorders>
              <w:top w:val="nil"/>
              <w:left w:val="single" w:color="cfcfcf" w:sz="5"/>
              <w:bottom w:val="single" w:color="cfcfcf" w:sz="5"/>
              <w:right w:val="single" w:color="cfcfcf" w:sz="5"/>
            </w:tcBorders>
          </w:tcP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Тұрмыстық баллондарды газ желісі ұйымының немесе газ толтыру пункті иесінің тауарлық белгісімен таңбалауды жүзеге асырмау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150" w:hRule="atLeast"/>
        </w:trPr>
        <w:tc>
          <w:tcPr>
            <w:tcW w:w="0" w:type="auto"/>
            <w:vMerge/>
            <w:tcBorders>
              <w:top w:val="nil"/>
              <w:left w:val="single" w:color="cfcfcf" w:sz="5"/>
              <w:bottom w:val="single" w:color="cfcfcf" w:sz="5"/>
              <w:right w:val="single" w:color="cfcfcf" w:sz="5"/>
            </w:tcBorders>
          </w:tcP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Тұтынушыларға сатылатын әрбір тұрмыстық баллонның сапасына кепілдік талонын бермеу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180" w:hRule="atLeast"/>
        </w:trPr>
        <w:tc>
          <w:tcPr>
            <w:tcW w:w="0" w:type="auto"/>
            <w:vMerge/>
            <w:tcBorders>
              <w:top w:val="nil"/>
              <w:left w:val="single" w:color="cfcfcf" w:sz="5"/>
              <w:bottom w:val="single" w:color="cfcfcf" w:sz="5"/>
              <w:right w:val="single" w:color="cfcfcf" w:sz="5"/>
            </w:tcBorders>
          </w:tcP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баллондары қондырғыларына авариялық және жоспарлы қызмет көрсетуді қамтамасыз етпеу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105" w:hRule="atLeast"/>
        </w:trPr>
        <w:tc>
          <w:tcPr>
            <w:tcW w:w="0" w:type="auto"/>
            <w:vMerge/>
            <w:tcBorders>
              <w:top w:val="nil"/>
              <w:left w:val="single" w:color="cfcfcf" w:sz="5"/>
              <w:bottom w:val="single" w:color="cfcfcf" w:sz="5"/>
              <w:right w:val="single" w:color="cfcfcf" w:sz="5"/>
            </w:tcBorders>
          </w:tcP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Сұйытылған мұнай газын өткізуді есепке алудың бақылау аспаптары арқылы міндетті түрде өткізе отырып жүзеге асырмау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825" w:hRule="atLeast"/>
        </w:trPr>
        <w:tc>
          <w:tcPr>
            <w:tcW w:w="0" w:type="auto"/>
            <w:vMerge/>
            <w:tcBorders>
              <w:top w:val="nil"/>
              <w:left w:val="single" w:color="cfcfcf" w:sz="5"/>
              <w:bottom w:val="single" w:color="cfcfcf" w:sz="5"/>
              <w:right w:val="single" w:color="cfcfcf" w:sz="5"/>
            </w:tcBorders>
          </w:tcP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Мыналардағы:</w:t>
            </w:r>
            <w:r>
              <w:br/>
            </w:r>
            <w:r>
              <w:rPr>
                <w:rFonts w:ascii="Times New Roman"/>
                <w:b w:val="false"/>
                <w:i w:val="false"/>
                <w:color w:val="000000"/>
                <w:sz w:val="20"/>
              </w:rPr>
              <w:t>
1) автогаз құю станцияларындағы, газ толтыру станцияларындағы, газ толтыру пункттеріндегі және топтық резервуарлық қондырғылардағы;</w:t>
            </w:r>
            <w:r>
              <w:br/>
            </w:r>
            <w:r>
              <w:rPr>
                <w:rFonts w:ascii="Times New Roman"/>
                <w:b w:val="false"/>
                <w:i w:val="false"/>
                <w:color w:val="000000"/>
                <w:sz w:val="20"/>
              </w:rPr>
              <w:t>
2) тұтынушыларға өткізілетін сұйытылған мұнай газын есепке алуды жүзеге асыру жөніндегі талаптардың сақталмауы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3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Расталған шағымдар мен арыздардың болуы және саны</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және одан да көп расталған шағым мен арыздың болуы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270" w:hRule="atLeast"/>
        </w:trPr>
        <w:tc>
          <w:tcPr>
            <w:tcW w:w="0" w:type="auto"/>
            <w:vMerge/>
            <w:tcBorders>
              <w:top w:val="nil"/>
              <w:left w:val="single" w:color="cfcfcf" w:sz="5"/>
              <w:bottom w:val="single" w:color="cfcfcf" w:sz="5"/>
              <w:right w:val="single" w:color="cfcfcf" w:sz="5"/>
            </w:tcBorders>
          </w:tcP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расталған шағым мен арыздың болуы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расталған шағым мен арыздың болуы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Газ тарату ұйымдары
</w:t>
            </w:r>
          </w:p>
        </w:tc>
      </w:tr>
      <w:tr>
        <w:trPr>
          <w:trHeight w:val="75" w:hRule="atLeast"/>
        </w:trPr>
        <w:tc>
          <w:tcPr>
            <w:tcW w:w="3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Есептілікті мониторингтеу нәтижелері</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Есептілік үш және одан да көп рет тапсырылмаған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75" w:hRule="atLeast"/>
        </w:trPr>
        <w:tc>
          <w:tcPr>
            <w:tcW w:w="0" w:type="auto"/>
            <w:vMerge/>
            <w:tcBorders>
              <w:top w:val="nil"/>
              <w:left w:val="single" w:color="cfcfcf" w:sz="5"/>
              <w:bottom w:val="single" w:color="cfcfcf" w:sz="5"/>
              <w:right w:val="single" w:color="cfcfcf" w:sz="5"/>
            </w:tcBorders>
          </w:tcP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министрінің 2014 жылғы 31 қазандағы № 92  </w:t>
            </w:r>
            <w:r>
              <w:rPr>
                <w:rFonts w:ascii="Times New Roman"/>
                <w:b w:val="false"/>
                <w:i w:val="false"/>
                <w:color w:val="000000"/>
                <w:sz w:val="20"/>
              </w:rPr>
              <w:t>бұйрығымен</w:t>
            </w:r>
            <w:r>
              <w:rPr>
                <w:rFonts w:ascii="Times New Roman"/>
                <w:b w:val="false"/>
                <w:i w:val="false"/>
                <w:color w:val="000000"/>
                <w:sz w:val="20"/>
              </w:rPr>
              <w:t>бекітілген Тауарлық, сұйытылған мұнай және сұйытылған табиғи газды өндіру, тасымалдау (тасу), сақтау және өткізу мониторингі бойынша мәліметтер ұсынудың қағидаларында қарастырылған есептілікті қайта дұрыс емес ұсыну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75" w:hRule="atLeast"/>
        </w:trPr>
        <w:tc>
          <w:tcPr>
            <w:tcW w:w="0" w:type="auto"/>
            <w:vMerge/>
            <w:tcBorders>
              <w:top w:val="nil"/>
              <w:left w:val="single" w:color="cfcfcf" w:sz="5"/>
              <w:bottom w:val="single" w:color="cfcfcf" w:sz="5"/>
              <w:right w:val="single" w:color="cfcfcf" w:sz="5"/>
            </w:tcBorders>
          </w:tcP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министрінің 2014 жылғы 31 қазандағы № 92  </w:t>
            </w:r>
            <w:r>
              <w:rPr>
                <w:rFonts w:ascii="Times New Roman"/>
                <w:b w:val="false"/>
                <w:i w:val="false"/>
                <w:color w:val="000000"/>
                <w:sz w:val="20"/>
              </w:rPr>
              <w:t>бұйрығымен</w:t>
            </w:r>
            <w:r>
              <w:rPr>
                <w:rFonts w:ascii="Times New Roman"/>
                <w:b w:val="false"/>
                <w:i w:val="false"/>
                <w:color w:val="000000"/>
                <w:sz w:val="20"/>
              </w:rPr>
              <w:t>бекітілген Тауарлық, сұйытылған мұнай және сұйытылған табиғи газды өндіру, тасымалдау (тасу), сақтау және өткізу мониторингі бойынша мәліметтер ұсынудың қағидаларында қарастырылған есептілікті мерзімін бұза отырып ұсыну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2490" w:hRule="atLeast"/>
        </w:trPr>
        <w:tc>
          <w:tcPr>
            <w:tcW w:w="3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 нәтижелері (ауырлық дәрежесі талаптары орындамаған кезде анықталады)</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басқа тұлғалардың алдында тауарлық газбен жабдықтаудың бірыңғай жүйесінің иеліктен шығарылатын объектілерін, тауарлық газбен жабдықтаудың бірыңғай жүйесі объектілеріне ортақ меншік құқығындағы үлестерін және тауарлық газбен жабдықтаудың бірыңғай жүйесі объектілерінің меншік иелері – заңды тұлғалар акцияларының пакеттерін (қатысу үлестерін) сатып алуға басым құқығы бар белгіленген мерзімінің сақталмауы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0" w:hRule="atLeast"/>
        </w:trPr>
        <w:tc>
          <w:tcPr>
            <w:tcW w:w="0" w:type="auto"/>
            <w:vMerge/>
            <w:tcBorders>
              <w:top w:val="nil"/>
              <w:left w:val="single" w:color="cfcfcf" w:sz="5"/>
              <w:bottom w:val="single" w:color="cfcfcf" w:sz="5"/>
              <w:right w:val="single" w:color="cfcfcf" w:sz="5"/>
            </w:tcBorders>
          </w:tcP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басқа тұлғаларының алдында Қазақстан Республикасының жер қойнауы және жер қойнауын пайдалану туралы заңнамасына және жер қойнауын пайдалануға арналған келісімшарттарға сәйкес жер қойнауын пайдаланушыларға тиесілі иеліктен шығарылатын шикі газды, сондай-ақ өздері өндірген шикі газды өңдеу процесінде жер қойнауын пайдаланушылар өндірген және өздеріне Қазақстан Республикасының жер қойнауы және жер қойнауын пайдалану туралы заңнамасына және жер қойнауын пайдалануға арналған келісімшарттарға сәйкес тиесілі тауарлық газды сатып алуға мемлекеттік артықшылықты құқығының сақталмауы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1110" w:hRule="atLeast"/>
        </w:trPr>
        <w:tc>
          <w:tcPr>
            <w:tcW w:w="0" w:type="auto"/>
            <w:vMerge/>
            <w:tcBorders>
              <w:top w:val="nil"/>
              <w:left w:val="single" w:color="cfcfcf" w:sz="5"/>
              <w:bottom w:val="single" w:color="cfcfcf" w:sz="5"/>
              <w:right w:val="single" w:color="cfcfcf" w:sz="5"/>
            </w:tcBorders>
          </w:tcP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тарату жүйесіне немесе топтық резервуарлық қондырғысына қосылған тұтынушыларды тауарлық немесе сұйытылған мұнай газымен іркіліссіз жабдықтауды қамтамасыз етпеу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555" w:hRule="atLeast"/>
        </w:trPr>
        <w:tc>
          <w:tcPr>
            <w:tcW w:w="0" w:type="auto"/>
            <w:vMerge/>
            <w:tcBorders>
              <w:top w:val="nil"/>
              <w:left w:val="single" w:color="cfcfcf" w:sz="5"/>
              <w:bottom w:val="single" w:color="cfcfcf" w:sz="5"/>
              <w:right w:val="single" w:color="cfcfcf" w:sz="5"/>
            </w:tcBorders>
          </w:tcP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мұнай газының көтерме саудасының шекті белгіленген бағасының сақталмауы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240" w:hRule="atLeast"/>
        </w:trPr>
        <w:tc>
          <w:tcPr>
            <w:tcW w:w="0" w:type="auto"/>
            <w:vMerge/>
            <w:tcBorders>
              <w:top w:val="nil"/>
              <w:left w:val="single" w:color="cfcfcf" w:sz="5"/>
              <w:bottom w:val="single" w:color="cfcfcf" w:sz="5"/>
              <w:right w:val="single" w:color="cfcfcf" w:sz="5"/>
            </w:tcBorders>
          </w:tcP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газбен жабдықтаудың бірыңғай жүйесі объектілерін пайдаланудың белгіленген технологиялық режимдерінің сақталмауы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285" w:hRule="atLeast"/>
        </w:trPr>
        <w:tc>
          <w:tcPr>
            <w:tcW w:w="0" w:type="auto"/>
            <w:vMerge/>
            <w:tcBorders>
              <w:top w:val="nil"/>
              <w:left w:val="single" w:color="cfcfcf" w:sz="5"/>
              <w:bottom w:val="single" w:color="cfcfcf" w:sz="5"/>
              <w:right w:val="single" w:color="cfcfcf" w:sz="5"/>
            </w:tcBorders>
          </w:tcP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шарттардың сақталмауы:</w:t>
            </w:r>
            <w:r>
              <w:br/>
            </w:r>
            <w:r>
              <w:rPr>
                <w:rFonts w:ascii="Times New Roman"/>
                <w:b w:val="false"/>
                <w:i w:val="false"/>
                <w:color w:val="000000"/>
                <w:sz w:val="20"/>
              </w:rPr>
              <w:t>
1) тауарлық газдың иелеріне магистральдық газ құбырының, тауарлық газ қоймасының немесе газ тарату жүйесінің қуаттарына тең жағдайларда қол жеткізуді ұсыну;</w:t>
            </w:r>
            <w:r>
              <w:br/>
            </w:r>
            <w:r>
              <w:rPr>
                <w:rFonts w:ascii="Times New Roman"/>
                <w:b w:val="false"/>
                <w:i w:val="false"/>
                <w:color w:val="000000"/>
                <w:sz w:val="20"/>
              </w:rPr>
              <w:t>
2) уәкілетті органның сұрауы бойынша магистральдық газ құбырында, тауарлық газ қоймасында, газ тарату жүйесінде бос тұрған қуаттардың бар екені туралы ақпаратты, сондай-ақ оларды пайдалану бағдарламасын ұсыну;</w:t>
            </w:r>
            <w:r>
              <w:br/>
            </w:r>
            <w:r>
              <w:rPr>
                <w:rFonts w:ascii="Times New Roman"/>
                <w:b w:val="false"/>
                <w:i w:val="false"/>
                <w:color w:val="000000"/>
                <w:sz w:val="20"/>
              </w:rPr>
              <w:t>
3) тауарлық газ иелерін және (немесе) тұтынушыларды тауарлық газды тасымалдау, сақтау және (немесе) бөлшек саудада өткізу жөніндегі міндеттемелерді орындауға әсер ететін жоспарланған жөндеу және профилактикалық жұмыстар туралы хабардар ету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255" w:hRule="atLeast"/>
        </w:trPr>
        <w:tc>
          <w:tcPr>
            <w:tcW w:w="0" w:type="auto"/>
            <w:vMerge/>
            <w:tcBorders>
              <w:top w:val="nil"/>
              <w:left w:val="single" w:color="cfcfcf" w:sz="5"/>
              <w:bottom w:val="single" w:color="cfcfcf" w:sz="5"/>
              <w:right w:val="single" w:color="cfcfcf" w:sz="5"/>
            </w:tcBorders>
          </w:tcP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 газдың көлемін есепке алуды есепке алу аспаптарының болуы және өткізілетін тауарлық газдың көлемін есепке алу жөніндегі деректерді ұлттық операторға бермеу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2490" w:hRule="atLeast"/>
        </w:trPr>
        <w:tc>
          <w:tcPr>
            <w:tcW w:w="0" w:type="auto"/>
            <w:vMerge/>
            <w:tcBorders>
              <w:top w:val="nil"/>
              <w:left w:val="single" w:color="cfcfcf" w:sz="5"/>
              <w:bottom w:val="single" w:color="cfcfcf" w:sz="5"/>
              <w:right w:val="single" w:color="cfcfcf" w:sz="5"/>
            </w:tcBorders>
          </w:tcP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жұмыс режиміндегі авариялық-диспетчерлік қызметтің болмауы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435" w:hRule="atLeast"/>
        </w:trPr>
        <w:tc>
          <w:tcPr>
            <w:tcW w:w="3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Расталған шағымдар мен арыздардың болуы және саны</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және одан да көп расталған шағым мен арыздың болуы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405" w:hRule="atLeast"/>
        </w:trPr>
        <w:tc>
          <w:tcPr>
            <w:tcW w:w="0" w:type="auto"/>
            <w:vMerge/>
            <w:tcBorders>
              <w:top w:val="nil"/>
              <w:left w:val="single" w:color="cfcfcf" w:sz="5"/>
              <w:bottom w:val="single" w:color="cfcfcf" w:sz="5"/>
              <w:right w:val="single" w:color="cfcfcf" w:sz="5"/>
            </w:tcBorders>
          </w:tcP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расталған шағым мен арыздың болуы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450" w:hRule="atLeast"/>
        </w:trPr>
        <w:tc>
          <w:tcPr>
            <w:tcW w:w="0" w:type="auto"/>
            <w:vMerge/>
            <w:tcBorders>
              <w:top w:val="nil"/>
              <w:left w:val="single" w:color="cfcfcf" w:sz="5"/>
              <w:bottom w:val="single" w:color="cfcfcf" w:sz="5"/>
              <w:right w:val="single" w:color="cfcfcf" w:sz="5"/>
            </w:tcBorders>
          </w:tcP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расталған шағым мен арыздың болуы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Газ тасымалдау ұйымдары
</w:t>
            </w:r>
          </w:p>
        </w:tc>
      </w:tr>
      <w:tr>
        <w:trPr>
          <w:trHeight w:val="75" w:hRule="atLeast"/>
        </w:trPr>
        <w:tc>
          <w:tcPr>
            <w:tcW w:w="3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Есептілікті мониторингтеу нәтижелері</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Есептілік үш және одан да көп рет тапсырылмаған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75" w:hRule="atLeast"/>
        </w:trPr>
        <w:tc>
          <w:tcPr>
            <w:tcW w:w="0" w:type="auto"/>
            <w:vMerge/>
            <w:tcBorders>
              <w:top w:val="nil"/>
              <w:left w:val="single" w:color="cfcfcf" w:sz="5"/>
              <w:bottom w:val="single" w:color="cfcfcf" w:sz="5"/>
              <w:right w:val="single" w:color="cfcfcf" w:sz="5"/>
            </w:tcBorders>
          </w:tcP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министрінің 2014 жылғы 31 қазандағы № 92  </w:t>
            </w:r>
            <w:r>
              <w:rPr>
                <w:rFonts w:ascii="Times New Roman"/>
                <w:b w:val="false"/>
                <w:i w:val="false"/>
                <w:color w:val="000000"/>
                <w:sz w:val="20"/>
              </w:rPr>
              <w:t>бұйрығымен</w:t>
            </w:r>
            <w:r>
              <w:rPr>
                <w:rFonts w:ascii="Times New Roman"/>
                <w:b w:val="false"/>
                <w:i w:val="false"/>
                <w:color w:val="000000"/>
                <w:sz w:val="20"/>
              </w:rPr>
              <w:t xml:space="preserve"> бекітілген Тауарлық, сұйытылған мұнай және сұйытылған табиғи газды өндіру, тасымалдау (тасу), сақтау және өткізу мониторингі бойынша мәліметтер ұсынудың қағидаларында қарастырылған есептілікті қайта дұрыс емес ұсыну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75" w:hRule="atLeast"/>
        </w:trPr>
        <w:tc>
          <w:tcPr>
            <w:tcW w:w="0" w:type="auto"/>
            <w:vMerge/>
            <w:tcBorders>
              <w:top w:val="nil"/>
              <w:left w:val="single" w:color="cfcfcf" w:sz="5"/>
              <w:bottom w:val="single" w:color="cfcfcf" w:sz="5"/>
              <w:right w:val="single" w:color="cfcfcf" w:sz="5"/>
            </w:tcBorders>
          </w:tcP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министрінің 2014 жылғы 31 қазандағы № 92  </w:t>
            </w:r>
            <w:r>
              <w:rPr>
                <w:rFonts w:ascii="Times New Roman"/>
                <w:b w:val="false"/>
                <w:i w:val="false"/>
                <w:color w:val="000000"/>
                <w:sz w:val="20"/>
              </w:rPr>
              <w:t>бұйрығымен</w:t>
            </w:r>
            <w:r>
              <w:rPr>
                <w:rFonts w:ascii="Times New Roman"/>
                <w:b w:val="false"/>
                <w:i w:val="false"/>
                <w:color w:val="000000"/>
                <w:sz w:val="20"/>
              </w:rPr>
              <w:t xml:space="preserve"> бекітілген Тауарлық, сұйытылған мұнай және сұйытылған табиғи газды өндіру, тасымалдау (тасу), сақтау және өткізу мониторингі бойынша мәліметтер ұсынудың қағидаларында қарастырылған есептілікті мерзімін бұза отырып ұсыну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2490" w:hRule="atLeast"/>
        </w:trPr>
        <w:tc>
          <w:tcPr>
            <w:tcW w:w="3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 нәтижелері (ауырлық дәрежесі талаптары орындамаған кезде анықталады)</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басқа тұлғалардың алдында тауарлық газбен жабдықтаудың бірыңғай жүйесінің иеліктен шығарылатын объектілерін, тауарлық газбен жабдықтаудың бірыңғай жүйесі объектілеріне ортақ меншік құқығындағы үлестерін және тауарлық газбен жабдықтаудың бірыңғай жүйесі объектілерінің меншік иелері – заңды тұлғалар акцияларының пакеттерін (қатысу үлестерін) сатып алуға басым құқығы бар белгіленген мерзімінің сақталмауы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1065" w:hRule="atLeast"/>
        </w:trPr>
        <w:tc>
          <w:tcPr>
            <w:tcW w:w="0" w:type="auto"/>
            <w:vMerge/>
            <w:tcBorders>
              <w:top w:val="nil"/>
              <w:left w:val="single" w:color="cfcfcf" w:sz="5"/>
              <w:bottom w:val="single" w:color="cfcfcf" w:sz="5"/>
              <w:right w:val="single" w:color="cfcfcf" w:sz="5"/>
            </w:tcBorders>
          </w:tcP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тарату жүйесіне немесе топтық резервуарлық қондырғысына қосылған тұтынушыларды тауарлық немесе сұйытылған мұнай газымен іркіліссіз жабдықтауды қамтамасыз ету шарттарының сақталмауы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1005" w:hRule="atLeast"/>
        </w:trPr>
        <w:tc>
          <w:tcPr>
            <w:tcW w:w="0" w:type="auto"/>
            <w:vMerge/>
            <w:tcBorders>
              <w:top w:val="nil"/>
              <w:left w:val="single" w:color="cfcfcf" w:sz="5"/>
              <w:bottom w:val="single" w:color="cfcfcf" w:sz="5"/>
              <w:right w:val="single" w:color="cfcfcf" w:sz="5"/>
            </w:tcBorders>
          </w:tcP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ғана жалғастырушы, магистральдық газ құбырлары мен тауарлық газ қоймаларын екі және одан көп газ тасымалдау ұйымының пайдалануына тыйым салу шартарының сақталмауы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855" w:hRule="atLeast"/>
        </w:trPr>
        <w:tc>
          <w:tcPr>
            <w:tcW w:w="0" w:type="auto"/>
            <w:vMerge/>
            <w:tcBorders>
              <w:top w:val="nil"/>
              <w:left w:val="single" w:color="cfcfcf" w:sz="5"/>
              <w:bottom w:val="single" w:color="cfcfcf" w:sz="5"/>
              <w:right w:val="single" w:color="cfcfcf" w:sz="5"/>
            </w:tcBorders>
          </w:tcP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газбен жабдықтаудың бірыңғай жүйесі объектілерін пайдаланудың белгіленген технологиялық режимдерінің сақталмауы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15" w:hRule="atLeast"/>
        </w:trPr>
        <w:tc>
          <w:tcPr>
            <w:tcW w:w="0" w:type="auto"/>
            <w:vMerge/>
            <w:tcBorders>
              <w:top w:val="nil"/>
              <w:left w:val="single" w:color="cfcfcf" w:sz="5"/>
              <w:bottom w:val="single" w:color="cfcfcf" w:sz="5"/>
              <w:right w:val="single" w:color="cfcfcf" w:sz="5"/>
            </w:tcBorders>
          </w:tcP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Газды есепке алу аспаптарының болуы және тасымалданатын тауарлық газдың көлемін есепке алу жөніндегі деректерді ұлттық операторға беру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600" w:hRule="atLeast"/>
        </w:trPr>
        <w:tc>
          <w:tcPr>
            <w:tcW w:w="0" w:type="auto"/>
            <w:vMerge/>
            <w:tcBorders>
              <w:top w:val="nil"/>
              <w:left w:val="single" w:color="cfcfcf" w:sz="5"/>
              <w:bottom w:val="single" w:color="cfcfcf" w:sz="5"/>
              <w:right w:val="single" w:color="cfcfcf" w:sz="5"/>
            </w:tcBorders>
          </w:tcP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жұмыс режиміндегі авариялық-диспетчерлік қызметтің болмауы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4155" w:hRule="atLeast"/>
        </w:trPr>
        <w:tc>
          <w:tcPr>
            <w:tcW w:w="0" w:type="auto"/>
            <w:vMerge/>
            <w:tcBorders>
              <w:top w:val="nil"/>
              <w:left w:val="single" w:color="cfcfcf" w:sz="5"/>
              <w:bottom w:val="single" w:color="cfcfcf" w:sz="5"/>
              <w:right w:val="single" w:color="cfcfcf" w:sz="5"/>
            </w:tcBorders>
          </w:tcP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шарттардың сақталмауы:</w:t>
            </w:r>
            <w:r>
              <w:br/>
            </w:r>
            <w:r>
              <w:rPr>
                <w:rFonts w:ascii="Times New Roman"/>
                <w:b w:val="false"/>
                <w:i w:val="false"/>
                <w:color w:val="000000"/>
                <w:sz w:val="20"/>
              </w:rPr>
              <w:t>
1) тауарлық газдың иелеріне магистральдық газ құбырының, тауарлық газ қоймасының немесе газ тарату жүйесінің қуаттарына тең жағдайларда қол жеткізуді ұсыну;</w:t>
            </w:r>
            <w:r>
              <w:br/>
            </w:r>
            <w:r>
              <w:rPr>
                <w:rFonts w:ascii="Times New Roman"/>
                <w:b w:val="false"/>
                <w:i w:val="false"/>
                <w:color w:val="000000"/>
                <w:sz w:val="20"/>
              </w:rPr>
              <w:t>
2) уәкілетті органның сұрауы бойынша магистральдық газ құбырында, тауарлық газ қоймасында, газ тарату жүйесінде бос тұрған қуаттардың бар екені туралы ақпаратты, сондай-ақ оларды пайдалану бағдарламасын ұсыну;</w:t>
            </w:r>
            <w:r>
              <w:br/>
            </w:r>
            <w:r>
              <w:rPr>
                <w:rFonts w:ascii="Times New Roman"/>
                <w:b w:val="false"/>
                <w:i w:val="false"/>
                <w:color w:val="000000"/>
                <w:sz w:val="20"/>
              </w:rPr>
              <w:t xml:space="preserve">
3) тауарлық газ иелерін және (немесе) тұтынушыларды тауарлық газды тасымалдау, сақтау және (немесе) бөлшек саудада өткізу жөніндегі міндеттемелерді орындауға әсер ететін жоспарланған жөндеу және профилактикалық жұмыстар туралы хабардар ету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675" w:hRule="atLeast"/>
        </w:trPr>
        <w:tc>
          <w:tcPr>
            <w:tcW w:w="0" w:type="auto"/>
            <w:vMerge/>
            <w:tcBorders>
              <w:top w:val="nil"/>
              <w:left w:val="single" w:color="cfcfcf" w:sz="5"/>
              <w:bottom w:val="single" w:color="cfcfcf" w:sz="5"/>
              <w:right w:val="single" w:color="cfcfcf" w:sz="5"/>
            </w:tcBorders>
          </w:tcP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жағдайларда тауарлық газын тасымалдаудан және (немесе) сақтаудан бас тарту талаптарын орындамау:</w:t>
            </w:r>
            <w:r>
              <w:br/>
            </w:r>
            <w:r>
              <w:rPr>
                <w:rFonts w:ascii="Times New Roman"/>
                <w:b w:val="false"/>
                <w:i w:val="false"/>
                <w:color w:val="000000"/>
                <w:sz w:val="20"/>
              </w:rPr>
              <w:t>
1) тауарлық газ техникалық регламенттер мен ұлттық стандарттардың талаптарына сәйкес;</w:t>
            </w:r>
            <w:r>
              <w:br/>
            </w:r>
            <w:r>
              <w:rPr>
                <w:rFonts w:ascii="Times New Roman"/>
                <w:b w:val="false"/>
                <w:i w:val="false"/>
                <w:color w:val="000000"/>
                <w:sz w:val="20"/>
              </w:rPr>
              <w:t xml:space="preserve">
2) жер қойнауын пайдаланушы тасымалдануы жоспарланған тауарлық газ көлемдерін сатып алуға мемлекеттің артықшылықты құқығынан ұлттық оператордың жазбаша бас тартуын не жер қойнауын пайдаланушы газ тасымалдау ұйымына жүгінгенге дейін бір ай бұрын ұлттық оператордың тасымалдануы жоспарланған тауарлық газ көлемдерін иеліктен шығару туралы коммерциялық ұсынысты алғанын растайтын құжаттарды ұсыну.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480" w:hRule="atLeast"/>
        </w:trPr>
        <w:tc>
          <w:tcPr>
            <w:tcW w:w="3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Расталған шағымдар мен арыздардың болуы және саны</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және одан да көп расталған шағым мен арыздың болуы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420" w:hRule="atLeast"/>
        </w:trPr>
        <w:tc>
          <w:tcPr>
            <w:tcW w:w="0" w:type="auto"/>
            <w:vMerge/>
            <w:tcBorders>
              <w:top w:val="nil"/>
              <w:left w:val="single" w:color="cfcfcf" w:sz="5"/>
              <w:bottom w:val="single" w:color="cfcfcf" w:sz="5"/>
              <w:right w:val="single" w:color="cfcfcf" w:sz="5"/>
            </w:tcBorders>
          </w:tcP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расталған арыз мен шағымның болуы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480" w:hRule="atLeast"/>
        </w:trPr>
        <w:tc>
          <w:tcPr>
            <w:tcW w:w="0" w:type="auto"/>
            <w:vMerge/>
            <w:tcBorders>
              <w:top w:val="nil"/>
              <w:left w:val="single" w:color="cfcfcf" w:sz="5"/>
              <w:bottom w:val="single" w:color="cfcfcf" w:sz="5"/>
              <w:right w:val="single" w:color="cfcfcf" w:sz="5"/>
            </w:tcBorders>
          </w:tcP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расталған шағым мен арыздың болуы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bl>
    <w:bookmarkStart w:name="z34"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w:t>
      </w:r>
      <w:r>
        <w:br/>
      </w:r>
      <w:r>
        <w:rPr>
          <w:rFonts w:ascii="Times New Roman"/>
          <w:b w:val="false"/>
          <w:i w:val="false"/>
          <w:color w:val="000000"/>
          <w:sz w:val="28"/>
        </w:rPr>
        <w:t xml:space="preserve">
министрінің м.а.     </w:t>
      </w:r>
      <w:r>
        <w:br/>
      </w:r>
      <w:r>
        <w:rPr>
          <w:rFonts w:ascii="Times New Roman"/>
          <w:b w:val="false"/>
          <w:i w:val="false"/>
          <w:color w:val="000000"/>
          <w:sz w:val="28"/>
        </w:rPr>
        <w:t>
2015 жылғы 30 маусымдағы</w:t>
      </w:r>
      <w:r>
        <w:br/>
      </w:r>
      <w:r>
        <w:rPr>
          <w:rFonts w:ascii="Times New Roman"/>
          <w:b w:val="false"/>
          <w:i w:val="false"/>
          <w:color w:val="000000"/>
          <w:sz w:val="28"/>
        </w:rPr>
        <w:t xml:space="preserve">
№ 483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Энергетика министрлігінің</w:t>
      </w:r>
      <w:r>
        <w:br/>
      </w:r>
      <w:r>
        <w:rPr>
          <w:rFonts w:ascii="Times New Roman"/>
          <w:b w:val="false"/>
          <w:i w:val="false"/>
          <w:color w:val="000000"/>
          <w:sz w:val="28"/>
        </w:rPr>
        <w:t>
2015 жылғы 26 маусымдағы</w:t>
      </w:r>
      <w:r>
        <w:br/>
      </w:r>
      <w:r>
        <w:rPr>
          <w:rFonts w:ascii="Times New Roman"/>
          <w:b w:val="false"/>
          <w:i w:val="false"/>
          <w:color w:val="000000"/>
          <w:sz w:val="28"/>
        </w:rPr>
        <w:t>
№ 441 бірлескен бұйрығына</w:t>
      </w:r>
      <w:r>
        <w:br/>
      </w:r>
      <w:r>
        <w:rPr>
          <w:rFonts w:ascii="Times New Roman"/>
          <w:b w:val="false"/>
          <w:i w:val="false"/>
          <w:color w:val="000000"/>
          <w:sz w:val="28"/>
        </w:rPr>
        <w:t xml:space="preserve">
2-қосымша         </w:t>
      </w:r>
    </w:p>
    <w:bookmarkEnd w:id="11"/>
    <w:bookmarkStart w:name="z35" w:id="12"/>
    <w:p>
      <w:pPr>
        <w:spacing w:after="0"/>
        <w:ind w:left="0"/>
        <w:jc w:val="left"/>
      </w:pPr>
      <w:r>
        <w:rPr>
          <w:rFonts w:ascii="Times New Roman"/>
          <w:b/>
          <w:i w:val="false"/>
          <w:color w:val="000000"/>
        </w:rPr>
        <w:t xml:space="preserve"> 
Газ және газбен жабдықтау саласындағы тексеру парағы</w:t>
      </w:r>
    </w:p>
    <w:bookmarkEnd w:id="12"/>
    <w:p>
      <w:pPr>
        <w:spacing w:after="0"/>
        <w:ind w:left="0"/>
        <w:jc w:val="both"/>
      </w:pPr>
      <w:r>
        <w:rPr>
          <w:rFonts w:ascii="Times New Roman"/>
          <w:b w:val="false"/>
          <w:i w:val="false"/>
          <w:color w:val="000000"/>
          <w:sz w:val="28"/>
        </w:rPr>
        <w:t>      Тауарлық, сұйытылған мұнай және сұйытылған табиғи газ өндірушілері, газ желісі, газ таратушы, газ тасымалдаушы ұйымдарға қатысты</w:t>
      </w:r>
      <w:r>
        <w:br/>
      </w:r>
      <w:r>
        <w:rPr>
          <w:rFonts w:ascii="Times New Roman"/>
          <w:b w:val="false"/>
          <w:i w:val="false"/>
          <w:color w:val="000000"/>
          <w:sz w:val="28"/>
        </w:rPr>
        <w:t>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Тексеруді тағайындаған мемлекеттік орган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Тексерулерді тағайындау туралы акт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(объектінің) атауы)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субъектінің (объектінің) (ЖСН), 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Орналасу мекен-жайы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253"/>
        <w:gridCol w:w="1173"/>
        <w:gridCol w:w="1502"/>
        <w:gridCol w:w="1033"/>
        <w:gridCol w:w="1213"/>
        <w:gridCol w:w="12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Талаптар тізбесі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Талап етіледі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Талап етілмейді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Талаптарға сәйкес келеді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Талаптарға сәйкес келмейді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Тауарлық, сұйытылған мұнай және сұйытылған табиғи газ өндірушілері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басқа тұлғалардың алдында тауарлық газбен жабдықтаудың бірыңғай жүйесінің иеліктен шығарылатын объектілерін, тауарлық газбен жабдықтаудың бірыңғай жүйесі объектілеріне ортақ меншік құқығындағы үлестерін және тауарлық газбен жабдықтаудың бірыңғай жүйесі объектілерінің меншік иелері – заңды тұлғалар акцияларының пакеттерін (қатысу үлестерін) сатып алуға басым құқығын сақтау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басқа тұлғаларының алдында Қазақстан Республикасының жер қойнауы және жер қойнауын пайдалану туралы заңнамасына және жер қойнауын пайдалануға арналған келісімшарттарға сәйкес жер қойнауын пайдаланушыларға тиесілі иеліктен шығарылатын шикі газды, сондай-ақ өздері өндірген шикі газды өңдеу процесінде жер қойнауын пайдаланушылар өндірген және өздеріне Қазақстан Республикасының жер қойнауы және жер қойнауын пайдалану туралы заңнамасына және жер қойнауын пайдалануға арналған келісімшарттарға сәйкес тиесілі тауарлық газды сатып алуға мемлекеттік артықшылықты құқығын сақтау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Қазақстан Республикасының басқа тұлғаларының алдында Қазақстан Республикасының жер қойнауы және жер қойнауын пайдалану туралы заңнамасына және жер қойнауын пайдалануға арналған келісімшарттарға сәйкес жер қойнауын пайдаланушыларға тиесілі иеліктен шығарылатын шикі газды, сондай-ақ өздері өндірген шикі газды өңдеу процесінде жер қойнауын пайдаланушылар өндірген және өздеріне Қазақстан Республикасының жер қойнауы және жер қойнауын пайдалану туралы заңнамасына және жер қойнауын пайдалануға арналған келісімшарттарға сәйкес тиесілі тауарлық газды сатып алуға мемлекеттің артықшылықты құқығы шеңберінде ұлттық оператор сатып алатын шикі және (немесе) тауарлық газдың уәкілетті орган бекіткен бағасынан асырмау міндетін сақтау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операторға иеліктен шығарылатын шикі және (немесе) тауарлық газды иеліктен шығару бойынша коммерциялық ұсынысты белгіленген мерзімдерін сақтау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нарықтағы тауарлық және сұйытылған мұнай газының көтерме саудасының шекті белгіленген бағасын сақтау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 газбен жабдықтаудың бірыңғай жүйесі объектілерін пайдаланудың белгіленген технологиялық режимдерін сақтау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алудың бақылау аспаптарының болуы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нарыққа сұйытылған мұнай газын беру жоспарын орындау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Мыналардағы:</w:t>
            </w:r>
            <w:r>
              <w:br/>
            </w:r>
            <w:r>
              <w:rPr>
                <w:rFonts w:ascii="Times New Roman"/>
                <w:b w:val="false"/>
                <w:i w:val="false"/>
                <w:color w:val="000000"/>
                <w:sz w:val="20"/>
              </w:rPr>
              <w:t>
1) автогаз құю станцияларындағы, газ толтыру станцияларындағы, газ толтыру пункттеріндегі және топтық резервуарлық қондырғылардағы;</w:t>
            </w:r>
            <w:r>
              <w:br/>
            </w:r>
            <w:r>
              <w:rPr>
                <w:rFonts w:ascii="Times New Roman"/>
                <w:b w:val="false"/>
                <w:i w:val="false"/>
                <w:color w:val="000000"/>
                <w:sz w:val="20"/>
              </w:rPr>
              <w:t>
2) тұтынушыларға өткізілетін сұйытылған мұнай газын есепке алуды жүзеге асыру жөніндегі талаптардың сақталмауы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Газ желісі ұйымдары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желісі ұйымдарын аккредиттеу қағидаларының рұқсат беру талаптарына сәйкес меншік құқығында немесе өзге заңды негізде өнеркәсіптік қауіпсіздік талаптарына сәйкес келетін өндірістік-техникалық базаның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өндірістік ғимараттардың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құрылыстардың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сақтау объектілерінің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желісі ұйымдарын аккредиттеу қағидаларының рұқсат беру талаптарына сәйкес өнеркәсіптік қауіпсіздік талаптарын сақтауды, оның ішінде: қауіпті өндірістік объектілерді және техникалық қондырғыларды өндірістік бақылауды; газ толтыру станциясын, топтық резервуарлық қондырғыларды, газ тұтыну жүйелерін пайдалануды және техникалық қызмет көрсетуді; сұйытылған мұнай газын сақтау, тасу және өткізу объектілерін пайдаланудың техникалық процесін сақтауды;вагон-цистерналарда келіп түсетін сұйытылған мұнай газының кірісін бақылау және өткізілетін (босатылатын) өнімнің сапасын бақылауды; еңбекті, қауіпсіздік техникасын қорғауды және қоршаған ортаны қорғауды; метрологиялық бақылауды; өрт қауіпсіздігін; өнеркәсіптік қауіпсіздікті; күзет қауіпсіздігін; авариялық-диспетчерлік және жөндеу өтінімдерін орындауды қамтамасыз ететін қызметтердің және жауапты тұлғалардың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білім беру деңгейіне жауап беретін, өнеркәсіптік қауіпсіздік мәселелері бойынша оқудан және нұсқама алудан, қайта даярлаудан, аттестаттаудан өткен, мамандығы бойынша кемінде екі жыл практикалық жұмыс тәжірибесі бар мамандардың техникалық басшыларының білікті құрамы (техникалық басшылары үшін – мұнай-газ саласындағы жоғары білімі, мамандар үшін – техникалық персоналдың жалпы санының кемінде 50 %-ы және кем дегенде арнайы орта білімі)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 газбен жабдықтаудың бірыңғай жүйесі объектілерін пайдаланудың белгіленген технологиялық режимдерін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тарату жүйесіне немесе топтық резервуарлық қондырғысына қосылған тұтынушыларды тауарлық немесе сұйытылған мұнай газымен іркіліссіз жабдықтауды қамтамасыз ету шарттарын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Сұйытылған мұнай газының көтерме саудасының шекті белгіленген бағасын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бір ғана газ толтыру стансаларын екі және одан да көп газ желісі ұйымдарының бір мезгілде пайдалануына жол бермеу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Сұйытылған мұнай газын өткізуге арналған газ толтыру пункттері мен автогаз құю станцияларын екі және одан да көп жеке және (немесе) заңды тұлғалардың бір мезгілде пайдалануына жол бермеу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еңбекті қорғау және қауіпсіздік техникасы,өнеркәсіптік қауіпсіздік жөніндегі бағдарламалар мен іс-шаралар; аварияларды жою және қаланың аварияларды жою жөніндегі қызметтерінің бекітілген өзара іс-қимыл жоспарының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қауіпсіздік саласындағы уәкілетті органмен тіркелген қауіпті өнеркәсіп объектісінің қауіпсіздік декларациясының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иелерінің жауапкершілігін міндетті сақтандыру шартының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Тұрмыстық баллондардағы сұйытылған мұнай газын сатып алатын тұтынушыларды абоненттік есепке алуды жүзеге асыру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Толтырылатын тұрмыстық баллондарды техникалық жарамдылық тұрғысынан тексеру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Тұрмыстық баллондарды газ желісі ұйымының немесе газ толтыру пункті иесінің тауарлық белгісімен таңбалауды жүзеге асыру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Тұтынушыларға сатылатын әрбір тұрмыстық баллонның сапасына кепілдік талонын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баллондары қондырғыларына авариялық және жоспарлы қызмет көрсетуді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Сұйытылған мұнай газын өткізуді есепке алудың бақылау аспаптары арқылы міндетті түрде өткізе отырып жүзеге асыру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Мыналардағы:</w:t>
            </w:r>
            <w:r>
              <w:br/>
            </w:r>
            <w:r>
              <w:rPr>
                <w:rFonts w:ascii="Times New Roman"/>
                <w:b w:val="false"/>
                <w:i w:val="false"/>
                <w:color w:val="000000"/>
                <w:sz w:val="20"/>
              </w:rPr>
              <w:t>
1) автогаз құю станцияларындағы, газ толтыру станцияларындағы, газ толтыру пункттеріндегі және топтық резервуарлық қондырғылардағы;</w:t>
            </w:r>
            <w:r>
              <w:br/>
            </w:r>
            <w:r>
              <w:rPr>
                <w:rFonts w:ascii="Times New Roman"/>
                <w:b w:val="false"/>
                <w:i w:val="false"/>
                <w:color w:val="000000"/>
                <w:sz w:val="20"/>
              </w:rPr>
              <w:t>
2) тұтынушыларға өткізілетін сұйытылған мұнай газын есепке алуды жүзеге асыру жөніндегі талаптардың сақталмауы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Газ тарату ұйымдары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басқа тұлғалардың алдында тауарлық газбен жабдықтаудың бірыңғай жүйесінің иеліктен шығарылатын объектілерін, тауарлық газбен жабдықтаудың бірыңғай жүйесі объектілеріне ортақ меншік құқығындағы үлестерін және тауарлық газбен жабдықтаудың бірыңғай жүйесі объектілерінің меншік иелері – заңды тұлғалар акцияларының пакеттерін (қатысу үлестерін) сатып алуға басым құқығы бар белгіленген мерзімін сақтау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басқа тұлғаларының алдында Қазақстан Республикасының жер қойнауы және жер қойнауын пайдалану туралы заңнамасына және жер қойнауын пайдалануға арналған келісімшарттарға сәйкес жер қойнауын пайдаланушыларға тиесілі иеліктен шығарылатын шикі газды, сондай-ақ өздері өндірген шикі газды өңдеу процесінде жер қойнауын пайдаланушылар өндірген және өздеріне Қазақстан Республикасының жер қойнауы және жер қойнауын пайдалану туралы заңнамасына және жер қойнауын пайдалануға арналған келісімшарттарға сәйкес тиесілі тауарлық газды сатып алуға мемлекеттік артықшылықты құқығын сақтау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тарату жүйесіне немесе топтық резервуарлық қондырғысына қосылған тұтынушыларды тауарлық немесе сұйытылған мұнай газымен іркіліссіз жабдықтауды қамтамасыз ету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Сұйытылған мұнай газының көтерме саудасының шекті белгіленген бағасын сақтау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 газбен жабдықтаудың бірыңғай жүйесі объектілерін пайдаланудың белгіленген технологиялық режимдерін сақтау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шарттарды сақтау:</w:t>
            </w:r>
            <w:r>
              <w:br/>
            </w:r>
            <w:r>
              <w:rPr>
                <w:rFonts w:ascii="Times New Roman"/>
                <w:b w:val="false"/>
                <w:i w:val="false"/>
                <w:color w:val="000000"/>
                <w:sz w:val="20"/>
              </w:rPr>
              <w:t>
1) тауарлық газдың иелеріне магистральдық газ құбырының, тауарлық газ қоймасының немесе газ тарату жүйесінің қуаттарына тең жағдайларда қол жеткізуді ұсыну;</w:t>
            </w:r>
            <w:r>
              <w:br/>
            </w:r>
            <w:r>
              <w:rPr>
                <w:rFonts w:ascii="Times New Roman"/>
                <w:b w:val="false"/>
                <w:i w:val="false"/>
                <w:color w:val="000000"/>
                <w:sz w:val="20"/>
              </w:rPr>
              <w:t>
2) уәкілетті органның сұрауы бойынша магистральдық газ құбырында, тауарлық газ қоймасында, газ тарату жүйесінде бос тұрған қуаттардың бар екені туралы ақпаратты, сондай-ақ оларды пайдалану бағдарламасын ұсыну;</w:t>
            </w:r>
            <w:r>
              <w:br/>
            </w:r>
            <w:r>
              <w:rPr>
                <w:rFonts w:ascii="Times New Roman"/>
                <w:b w:val="false"/>
                <w:i w:val="false"/>
                <w:color w:val="000000"/>
                <w:sz w:val="20"/>
              </w:rPr>
              <w:t>
3) тауарлық газ иелерін және (немесе) тұтынушыларды тауарлық газды тасымалдау, сақтау және (немесе) бөлшек саудада өткізу жөніндегі міндеттемелерді орындауға әсер ететін жоспарланған жөндеу және профилактикалық жұмыстар туралы хабардар ету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 газдың көлемін есепке алуды есепке алу аспаптарының болуы және өткізілетін тауарлық газдың көлемін есепке алу жөніндегі деректерді ұлттық операторға беру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жұмыс режиміндегі авариялық-диспетчерлік қызметтің болуы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Газ тасымалдау ұйымдары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басқа тұлғалардың алдында тауарлық газбен жабдықтаудың бірыңғай жүйесінің иеліктен шығарылатын объектілерін, тауарлық газбен жабдықтаудың бірыңғай жүйесі объектілеріне ортақ меншік құқығындағы үлестерін және тауарлық газбен жабдықтаудың бірыңғай жүйесі объектілерінің меншік иелері – заңды тұлғалар акцияларының пакеттерін (қатысу үлестерін) сатып алуға басым құқығы бар белгіленген мерзімін сақтау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тарату жүйесіне немесе топтық резервуарлық қондырғысына қосылған тұтынушыларды тауарлық немесе сұйытылған мұнай газымен іркіліссіз жабдықтауды қамтамасыз ету шарттарын сақтау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ғана жалғастырушы, магистральдық газ құбырлары мен тауарлық газ қоймаларын екі және одан көп газ тасымалдау ұйымының пайдалануына тыйым салу шартарын сақтау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 газбен жабдықтаудың бірыңғай жүйесі объектілерін пайдаланудың белгіленген технологиялық режимдерін сақтау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Газды есепке алу аспаптарының болуы және тасымалданатын тауарлық газдың көлемін есепке алу жөніндегі деректерді ұлттық операторға беру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бойы жұмыс режиміндегі авариялық-диспетчерлік қызметтің болуы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шарттарды сақтау:</w:t>
            </w:r>
            <w:r>
              <w:br/>
            </w:r>
            <w:r>
              <w:rPr>
                <w:rFonts w:ascii="Times New Roman"/>
                <w:b w:val="false"/>
                <w:i w:val="false"/>
                <w:color w:val="000000"/>
                <w:sz w:val="20"/>
              </w:rPr>
              <w:t>
1) тауарлық газдың иелеріне магистральдық газ құбырының, тауарлық газ қоймасының немесе газ тарату жүйесінің қуаттарына тең жағдайларда қол жеткізуді ұсыну;</w:t>
            </w:r>
            <w:r>
              <w:br/>
            </w:r>
            <w:r>
              <w:rPr>
                <w:rFonts w:ascii="Times New Roman"/>
                <w:b w:val="false"/>
                <w:i w:val="false"/>
                <w:color w:val="000000"/>
                <w:sz w:val="20"/>
              </w:rPr>
              <w:t>
2) уәкілетті органның сұрауы бойынша магистральдық газ құбырында, тауарлық газ қоймасында, газ тарату жүйесінде бос тұрған қуаттардың бар екені туралы ақпаратты, сондай-ақ оларды пайдалану бағдарламасын ұсыну;</w:t>
            </w:r>
            <w:r>
              <w:br/>
            </w:r>
            <w:r>
              <w:rPr>
                <w:rFonts w:ascii="Times New Roman"/>
                <w:b w:val="false"/>
                <w:i w:val="false"/>
                <w:color w:val="000000"/>
                <w:sz w:val="20"/>
              </w:rPr>
              <w:t xml:space="preserve">
3) тауарлық газ иелерін және (немесе) тұтынушыларды тауарлық газды тасымалдау, сақтау және (немесе) бөлшек саудада өткізу жөніндегі міндеттемелерді орындауға әсер ететін жоспарланған жөндеу және профилактикалық жұмыстар туралы хабардар ету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жағдайларда тауарлық газын тасымалдаудан және (немесе) сақтаудан бас тарту талаптарын орындау:</w:t>
            </w:r>
            <w:r>
              <w:br/>
            </w:r>
            <w:r>
              <w:rPr>
                <w:rFonts w:ascii="Times New Roman"/>
                <w:b w:val="false"/>
                <w:i w:val="false"/>
                <w:color w:val="000000"/>
                <w:sz w:val="20"/>
              </w:rPr>
              <w:t>
1) тауарлық газ техникалық регламенттер мен ұлттық стандарттардың талаптарына сәйкес келмеген;</w:t>
            </w:r>
            <w:r>
              <w:br/>
            </w:r>
            <w:r>
              <w:rPr>
                <w:rFonts w:ascii="Times New Roman"/>
                <w:b w:val="false"/>
                <w:i w:val="false"/>
                <w:color w:val="000000"/>
                <w:sz w:val="20"/>
              </w:rPr>
              <w:t>
2) жер қойнауын пайдаланушы тасымалдануы жоспарланған тауарлық газ көлемдерін сатып алуға мемлекеттің артықшылықты құқығынан ұлттық оператордың жазбаша бас тартуын не жер қойнауын пайдаланушы газ тасымалдау ұйымына жүгінгенге дейін бір ай бұрын ұлттық оператордың тасымалдануы жоспарланған тауарлық газ көлемдерін иеліктен шығару туралы коммерциялық ұсынысты алғанын растайтын құжаттарды ұсынбаған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Лауазымдық тұлға (тұлғалар) _____________ _________ 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 _________ ___________</w:t>
      </w:r>
      <w:r>
        <w:br/>
      </w:r>
      <w:r>
        <w:rPr>
          <w:rFonts w:ascii="Times New Roman"/>
          <w:b w:val="false"/>
          <w:i w:val="false"/>
          <w:color w:val="000000"/>
          <w:sz w:val="28"/>
        </w:rPr>
        <w:t>
                                   (лауазымды)    (қолы)    (Т.А.Ә.)</w:t>
      </w:r>
    </w:p>
    <w:p>
      <w:pPr>
        <w:spacing w:after="0"/>
        <w:ind w:left="0"/>
        <w:jc w:val="both"/>
      </w:pPr>
      <w:r>
        <w:rPr>
          <w:rFonts w:ascii="Times New Roman"/>
          <w:b w:val="false"/>
          <w:i w:val="false"/>
          <w:color w:val="000000"/>
          <w:sz w:val="28"/>
        </w:rPr>
        <w:t>      Тексерілетін субъектінің</w:t>
      </w:r>
      <w:r>
        <w:br/>
      </w:r>
      <w:r>
        <w:rPr>
          <w:rFonts w:ascii="Times New Roman"/>
          <w:b w:val="false"/>
          <w:i w:val="false"/>
          <w:color w:val="000000"/>
          <w:sz w:val="28"/>
        </w:rPr>
        <w:t>
      жетекшісі                  _______________________ ____________</w:t>
      </w:r>
      <w:r>
        <w:br/>
      </w:r>
      <w:r>
        <w:rPr>
          <w:rFonts w:ascii="Times New Roman"/>
          <w:b w:val="false"/>
          <w:i w:val="false"/>
          <w:color w:val="000000"/>
          <w:sz w:val="28"/>
        </w:rPr>
        <w:t>
                                  (Т.А.Ә., лауазымы)        (қолы)</w:t>
      </w:r>
    </w:p>
    <w:bookmarkStart w:name="z36"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w:t>
      </w:r>
      <w:r>
        <w:br/>
      </w:r>
      <w:r>
        <w:rPr>
          <w:rFonts w:ascii="Times New Roman"/>
          <w:b w:val="false"/>
          <w:i w:val="false"/>
          <w:color w:val="000000"/>
          <w:sz w:val="28"/>
        </w:rPr>
        <w:t xml:space="preserve">
министрінің м.а.     </w:t>
      </w:r>
      <w:r>
        <w:br/>
      </w:r>
      <w:r>
        <w:rPr>
          <w:rFonts w:ascii="Times New Roman"/>
          <w:b w:val="false"/>
          <w:i w:val="false"/>
          <w:color w:val="000000"/>
          <w:sz w:val="28"/>
        </w:rPr>
        <w:t>
2015 жылғы 30 маусымдағы</w:t>
      </w:r>
      <w:r>
        <w:br/>
      </w:r>
      <w:r>
        <w:rPr>
          <w:rFonts w:ascii="Times New Roman"/>
          <w:b w:val="false"/>
          <w:i w:val="false"/>
          <w:color w:val="000000"/>
          <w:sz w:val="28"/>
        </w:rPr>
        <w:t xml:space="preserve">
№ 483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Энергетика министрлігінің</w:t>
      </w:r>
      <w:r>
        <w:br/>
      </w:r>
      <w:r>
        <w:rPr>
          <w:rFonts w:ascii="Times New Roman"/>
          <w:b w:val="false"/>
          <w:i w:val="false"/>
          <w:color w:val="000000"/>
          <w:sz w:val="28"/>
        </w:rPr>
        <w:t>
2015 жылғы 26 маусымдағы</w:t>
      </w:r>
      <w:r>
        <w:br/>
      </w:r>
      <w:r>
        <w:rPr>
          <w:rFonts w:ascii="Times New Roman"/>
          <w:b w:val="false"/>
          <w:i w:val="false"/>
          <w:color w:val="000000"/>
          <w:sz w:val="28"/>
        </w:rPr>
        <w:t>
№ 441 бірлескен бұйрығына</w:t>
      </w:r>
      <w:r>
        <w:br/>
      </w:r>
      <w:r>
        <w:rPr>
          <w:rFonts w:ascii="Times New Roman"/>
          <w:b w:val="false"/>
          <w:i w:val="false"/>
          <w:color w:val="000000"/>
          <w:sz w:val="28"/>
        </w:rPr>
        <w:t xml:space="preserve">
3-қосымша         </w:t>
      </w:r>
    </w:p>
    <w:bookmarkEnd w:id="13"/>
    <w:bookmarkStart w:name="z37" w:id="14"/>
    <w:p>
      <w:pPr>
        <w:spacing w:after="0"/>
        <w:ind w:left="0"/>
        <w:jc w:val="left"/>
      </w:pPr>
      <w:r>
        <w:rPr>
          <w:rFonts w:ascii="Times New Roman"/>
          <w:b/>
          <w:i w:val="false"/>
          <w:color w:val="000000"/>
        </w:rPr>
        <w:t xml:space="preserve"> 
Қазақстан Республикасы Мұнай және газ министрі мен Қазақстан</w:t>
      </w:r>
      <w:r>
        <w:br/>
      </w:r>
      <w:r>
        <w:rPr>
          <w:rFonts w:ascii="Times New Roman"/>
          <w:b/>
          <w:i w:val="false"/>
          <w:color w:val="000000"/>
        </w:rPr>
        <w:t>
Республикасы Экономикалық даму және сауда министрінің күші</w:t>
      </w:r>
      <w:r>
        <w:br/>
      </w:r>
      <w:r>
        <w:rPr>
          <w:rFonts w:ascii="Times New Roman"/>
          <w:b/>
          <w:i w:val="false"/>
          <w:color w:val="000000"/>
        </w:rPr>
        <w:t>
жойылған кейбір бірлескен бұйрықтарының тізбесі</w:t>
      </w:r>
    </w:p>
    <w:bookmarkEnd w:id="14"/>
    <w:bookmarkStart w:name="z38" w:id="15"/>
    <w:p>
      <w:pPr>
        <w:spacing w:after="0"/>
        <w:ind w:left="0"/>
        <w:jc w:val="both"/>
      </w:pPr>
      <w:r>
        <w:rPr>
          <w:rFonts w:ascii="Times New Roman"/>
          <w:b w:val="false"/>
          <w:i w:val="false"/>
          <w:color w:val="000000"/>
          <w:sz w:val="28"/>
        </w:rPr>
        <w:t>
      1. «Газ және газбен жабдықтау саласындағы жеке кәсіпкерліктің тәуекелдер деңгейлерін бағалау өлшемдерін бекіту туралы» Қазақстан Республикасы Мұнай және газ министрінің 2012 жылғы 29 ақпандағы № 41 және Қазақстан Республикасы Экономикалық даму және сауда министрінің 2012 жылғы 15 наурыздағы № 71 бірлескен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тізілімінде № 7484 болып тіркелген, 2012 жылғы 29 мамырдағы № 274-278 (27352)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2. «Газ және газбен жабдықтау саласындағы жеке кәсіпкерліктің тексеру парағының үлгілерін бекіту туралы» Қазақстан Республикасы Мұнай және газ министрінің 2012 жылғы 29 ақпандағы № 40 және Қазақстан Республикасы Экономикалық даму және сауда министрінің 2012 жылғы 15 наурыздағы № 72 бірлескен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тізілімінде № 7486 болып тіркелген, 2012 жылғы 29 мамырдағы № 274-278 (27352)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 Мұнай және газ министрлігі мен Қазақстан Республикасы Экономикалық даму және сауда министрлігінің кейбір нормативтік құқықтық актілеріне өзгерістер енгізу туралы» Қазақстан Республикасы Мұнай және газ министрінің 2013 жылғы 11 шілдедегі № 123 және Қазақстан Республикасы Өңірлік даму министрінің м.а. 2013 жылғы 16 шілдедегі № 135/НҚ бірлескен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Мұнай және газ министрлігі мен Қазақстан Республикасы Экономикалық даму және сауда министрлігінің өзгерістер енгізілетін нормативтік құқықтық актілердің тізбесінің 4, 5-тармақтары, (Нормативтік құқықтық актілердің мемлекеттік тізілімінде № 8619 болып тіркелген, 2013 жылғы 11 қыркүйектегі № 209 (28148)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4. «Қазақстан Республикасы Мұнай және газ министрлігі мен Қазақстан Республикасы Экономикалық даму және сауда министрлігінің кейбір нормативтік құқықтық актілеріне өзгерістер енгізу туралы» Қазақстан Республикасы Мұнай және газ министрінің 2014 жылғы 28 қаңтардағы № 10 және Қазақстан Республикасы Өңірлік даму министрінің 2014 жылғы 31 қаңтардағы № 22-НҚ бірлескен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Мұнай және газ министрлігі мен Қазақстан Республикасы Экономикалық даму және сауда министрлігінің кейбір нормативтік құқықтық актілеріне өзгерістердің 3-тармағы, (Нормативтік құқықтық актілердің мемлекеттік тізілімінде № 9184 болып тіркелген, 2014 жылғы 4 қыркүйектегі № 172 (28395) «Егемен Қазақстан» газетінде жарияланған).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