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1c7b" w14:textId="ad31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2015 жылғы 23 маусымдағы № 425 бұйрығы. Қазақстан Республикасының Әділет министрлігінде 2015 жылы 23 шілдеде № 11740 болып тіркелді. Күші жойылды - Қазақстан Республикасы Энергетика министрінің 2018 жылғы 28 мамырдағы № 214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28.05.2018 </w:t>
      </w:r>
      <w:r>
        <w:rPr>
          <w:rFonts w:ascii="Times New Roman"/>
          <w:b w:val="false"/>
          <w:i w:val="false"/>
          <w:color w:val="ff0000"/>
          <w:sz w:val="28"/>
        </w:rPr>
        <w:t>№ 214</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17-бабының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6524 болып тіркелген, 2010 жылдың 13 қазанында № 270 (26331) "Казахстанская правда" және 2010 жылдың 9 қарашасында № 461-468 (26311) "Егемен Қазақстан"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қазбаларды барлау және игеру жөніндегі орталық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БИОК көмірсутек шикізаты, уран және көмір кен орындарын іздестіру, бағалау және игеру жөніндегі жобалау құжаттарын қарау мақсатында құрылған алқалық, консультативтiк-кеңесшi орган болып табылады.</w:t>
      </w:r>
    </w:p>
    <w:bookmarkEnd w:id="3"/>
    <w:bookmarkStart w:name="z6" w:id="4"/>
    <w:p>
      <w:pPr>
        <w:spacing w:after="0"/>
        <w:ind w:left="0"/>
        <w:jc w:val="both"/>
      </w:pPr>
      <w:r>
        <w:rPr>
          <w:rFonts w:ascii="Times New Roman"/>
          <w:b w:val="false"/>
          <w:i w:val="false"/>
          <w:color w:val="000000"/>
          <w:sz w:val="28"/>
        </w:rPr>
        <w:t>
      БИОК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актілеріне және Ережеге сәйкес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БИОК-тың негізгі міндеті көмірсутек шикізаты, уран және көмір кен орындарын барлау және игерудiң анағұрлым тиiмдi әдiстерiн қолдануды қамтамасыз ету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"9. Іздестіру жұмыстарының жобаларын БИОК жобаның БИОК-қа келіп түскен күнінен бастап 15 (он бес) жұмыс күні ішінде қарайды және құзыретті орган БИОК-тан ұсыныстар келіп түскен күннен бастап 15 (он бес) жұмыс күні ішінде бекітеді.</w:t>
      </w:r>
    </w:p>
    <w:bookmarkEnd w:id="6"/>
    <w:bookmarkStart w:name="z11" w:id="7"/>
    <w:p>
      <w:pPr>
        <w:spacing w:after="0"/>
        <w:ind w:left="0"/>
        <w:jc w:val="both"/>
      </w:pPr>
      <w:r>
        <w:rPr>
          <w:rFonts w:ascii="Times New Roman"/>
          <w:b w:val="false"/>
          <w:i w:val="false"/>
          <w:color w:val="000000"/>
          <w:sz w:val="28"/>
        </w:rPr>
        <w:t>
      Бағалау жұмыстарының, тәжірибелік-өнеркәсіптік өндіру жобаларын БИОК жобаның БИОК-қа келіп түскен күнінен бастап бір ай ішінде қарайды және жер қойнауын зерттеу мен пайдалану жөніндегі уәкілетті орган БИОК-тан ұсыныстар келіп түскен күннен бастап 15 (он бес) жұмыс күні ішінде бекітеді.</w:t>
      </w:r>
    </w:p>
    <w:bookmarkEnd w:id="7"/>
    <w:bookmarkStart w:name="z12" w:id="8"/>
    <w:p>
      <w:pPr>
        <w:spacing w:after="0"/>
        <w:ind w:left="0"/>
        <w:jc w:val="both"/>
      </w:pPr>
      <w:r>
        <w:rPr>
          <w:rFonts w:ascii="Times New Roman"/>
          <w:b w:val="false"/>
          <w:i w:val="false"/>
          <w:color w:val="000000"/>
          <w:sz w:val="28"/>
        </w:rPr>
        <w:t>
      Сынамалы пайдалану жобасын БИОК жобаның БИОК-қа келіп түскен күнінен бастап үш ай ішінде қарайды және жер қойнауын зерттеу мен пайдалану жөніндегі уәкілетті орган БИОК-тан ұсыныстарды алған сәттен бастап 15 (он бес) жұмыс күні ішінде бекітеді.</w:t>
      </w:r>
    </w:p>
    <w:bookmarkEnd w:id="8"/>
    <w:bookmarkStart w:name="z13" w:id="9"/>
    <w:p>
      <w:pPr>
        <w:spacing w:after="0"/>
        <w:ind w:left="0"/>
        <w:jc w:val="both"/>
      </w:pPr>
      <w:r>
        <w:rPr>
          <w:rFonts w:ascii="Times New Roman"/>
          <w:b w:val="false"/>
          <w:i w:val="false"/>
          <w:color w:val="000000"/>
          <w:sz w:val="28"/>
        </w:rPr>
        <w:t>
      Осы Ереженің 8-тармағының 1) тармақшасында көрсетілген жобаларға өзгерістер және (немесе) толықтырулар жобалары БИОК-қа келіп түскен күнінен бастап бір ай ішінде қаралады және бекітіледі.</w:t>
      </w:r>
    </w:p>
    <w:bookmarkEnd w:id="9"/>
    <w:bookmarkStart w:name="z14" w:id="10"/>
    <w:p>
      <w:pPr>
        <w:spacing w:after="0"/>
        <w:ind w:left="0"/>
        <w:jc w:val="both"/>
      </w:pPr>
      <w:r>
        <w:rPr>
          <w:rFonts w:ascii="Times New Roman"/>
          <w:b w:val="false"/>
          <w:i w:val="false"/>
          <w:color w:val="000000"/>
          <w:sz w:val="28"/>
        </w:rPr>
        <w:t>
      Егер Заңның 64 және 65-баптарының 2-тармақтарында көрсетілген сараптамалардың бірінде теріс қорытынды бар болса, жер қойнауын пайдаланушыға Ереженің 8-тармағының 1) тармақшасында көрсетілген жобаларға өзгерістер және (немесе) толықтырулар енгізуге рұқсат берілмейді.</w:t>
      </w:r>
    </w:p>
    <w:bookmarkEnd w:id="10"/>
    <w:bookmarkStart w:name="z15" w:id="11"/>
    <w:p>
      <w:pPr>
        <w:spacing w:after="0"/>
        <w:ind w:left="0"/>
        <w:jc w:val="both"/>
      </w:pPr>
      <w:r>
        <w:rPr>
          <w:rFonts w:ascii="Times New Roman"/>
          <w:b w:val="false"/>
          <w:i w:val="false"/>
          <w:color w:val="000000"/>
          <w:sz w:val="28"/>
        </w:rPr>
        <w:t>
      БИОК уран және көмір кен орындарының өнеркәсіптік игеру жобасын жобаның БИОК-қа келіп түскен күнінен бастап бір ай ішінде қарайды және жер қойнауын зерттеу мен пайдалану жөніндегі уәкілетті орган БИОК-тан ұсыныстар алған сәттен бастап 15 (он бес) жұмыс күні ішінде бекітеді.</w:t>
      </w:r>
    </w:p>
    <w:bookmarkEnd w:id="11"/>
    <w:bookmarkStart w:name="z16" w:id="12"/>
    <w:p>
      <w:pPr>
        <w:spacing w:after="0"/>
        <w:ind w:left="0"/>
        <w:jc w:val="both"/>
      </w:pPr>
      <w:r>
        <w:rPr>
          <w:rFonts w:ascii="Times New Roman"/>
          <w:b w:val="false"/>
          <w:i w:val="false"/>
          <w:color w:val="000000"/>
          <w:sz w:val="28"/>
        </w:rPr>
        <w:t>
      БИОК тәжірибелік-өнеркәсіптік игеру жобасын, игерудің технологиялық схемасын, өнеркәсіптік игеру жобаларын келіп түскен күннен бастап үш ай ішінде қарайды және жер қойнауын зерттеу мен пайдалану жөніндегі уәкілетті орган БИОК-тан ұсыныстар келіп түскен күннен бастап 15 (он бес) күн ішінде бекітеді.</w:t>
      </w:r>
    </w:p>
    <w:bookmarkEnd w:id="12"/>
    <w:bookmarkStart w:name="z17" w:id="13"/>
    <w:p>
      <w:pPr>
        <w:spacing w:after="0"/>
        <w:ind w:left="0"/>
        <w:jc w:val="both"/>
      </w:pPr>
      <w:r>
        <w:rPr>
          <w:rFonts w:ascii="Times New Roman"/>
          <w:b w:val="false"/>
          <w:i w:val="false"/>
          <w:color w:val="000000"/>
          <w:sz w:val="28"/>
        </w:rPr>
        <w:t>
      Осы Ереженің 8-тармағының 2) тармақшасында көрсетілген жобаларға өзгерістер және (немесе) толықтырулар жобалары БИОК-қа келіп түскен күннен бастап бір ай ішінде қаралады және бекітіледі.</w:t>
      </w:r>
    </w:p>
    <w:bookmarkEnd w:id="13"/>
    <w:bookmarkStart w:name="z18" w:id="14"/>
    <w:p>
      <w:pPr>
        <w:spacing w:after="0"/>
        <w:ind w:left="0"/>
        <w:jc w:val="both"/>
      </w:pPr>
      <w:r>
        <w:rPr>
          <w:rFonts w:ascii="Times New Roman"/>
          <w:b w:val="false"/>
          <w:i w:val="false"/>
          <w:color w:val="000000"/>
          <w:sz w:val="28"/>
        </w:rPr>
        <w:t>
      Заңның 66-бабында көрсетілген негіздер бойынша жер қойнауын пайдаланушыға Ереженің 8-тармағының 2-тармақшасында көрсетілген жобаларға өзгерістер және (немесе) толықтырулар енгізуге рұқсат берілмеуі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"11. Сараптамалық қорытынды алынғаннан кейін БИОК ұсынылған жобалау құжаттарын қарайды. БИОК ұсыныстары отырыста қаралған күнінен бастап 10 (он) күнтізбелік күн ішінде хаттамамен ресiмделеді және шешімдерді құзыретті орган қабылдайтын іздестіру жұмыстарының жобаларын қоспағанда, жер қойнауын зерттеу мен пайдалану жөнiндегi уәкiлеттi органның шешiмiмен қабылданады. Бұл шешімдер меншiк нысанына қарамастан барлық шаруашылық жүргiзушi субъектiлер, оның iшiнде Қазақстан Республикасының аумағында көмірсутек шикізаты, уран және көмір кен орындарын барлау және игерудi жобалау және жүзеге асырумен айналысатын шетелдiк субъектiлер үшiн орындалуы мiндеттi болып табылады.";</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Пайдалы қазбаларды барлау және игеру жөніндегі орталық комиссия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4" w:id="19"/>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оның көшірмелерін ресми жариялауға мерзімді баспасөз басылымдарына және "Әділет" ақпараттық-құқықтық жүйесіне жолдануын;</w:t>
      </w:r>
    </w:p>
    <w:bookmarkEnd w:id="19"/>
    <w:bookmarkStart w:name="z25" w:id="20"/>
    <w:p>
      <w:pPr>
        <w:spacing w:after="0"/>
        <w:ind w:left="0"/>
        <w:jc w:val="both"/>
      </w:pP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0"/>
    <w:bookmarkStart w:name="z26" w:id="21"/>
    <w:p>
      <w:pPr>
        <w:spacing w:after="0"/>
        <w:ind w:left="0"/>
        <w:jc w:val="both"/>
      </w:pPr>
      <w:r>
        <w:rPr>
          <w:rFonts w:ascii="Times New Roman"/>
          <w:b w:val="false"/>
          <w:i w:val="false"/>
          <w:color w:val="000000"/>
          <w:sz w:val="28"/>
        </w:rPr>
        <w:t>
      4)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 қамтамасыз етсін;</w:t>
      </w:r>
    </w:p>
    <w:bookmarkEnd w:id="21"/>
    <w:bookmarkStart w:name="z27" w:id="22"/>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22"/>
    <w:bookmarkStart w:name="z28"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23"/>
    <w:bookmarkStart w:name="z29" w:id="2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Қарабалин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425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w:t>
            </w:r>
            <w:r>
              <w:br/>
            </w:r>
            <w:r>
              <w:rPr>
                <w:rFonts w:ascii="Times New Roman"/>
                <w:b w:val="false"/>
                <w:i w:val="false"/>
                <w:color w:val="000000"/>
                <w:sz w:val="20"/>
              </w:rPr>
              <w:t>және игеру жөніндегі</w:t>
            </w:r>
            <w:r>
              <w:br/>
            </w:r>
            <w:r>
              <w:rPr>
                <w:rFonts w:ascii="Times New Roman"/>
                <w:b w:val="false"/>
                <w:i w:val="false"/>
                <w:color w:val="000000"/>
                <w:sz w:val="20"/>
              </w:rPr>
              <w:t>орталық комиссия туралы</w:t>
            </w:r>
            <w:r>
              <w:br/>
            </w:r>
            <w:r>
              <w:rPr>
                <w:rFonts w:ascii="Times New Roman"/>
                <w:b w:val="false"/>
                <w:i w:val="false"/>
                <w:color w:val="000000"/>
                <w:sz w:val="20"/>
              </w:rPr>
              <w:t>ережеге 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Пайдалы қазбаларды      </w:t>
      </w:r>
    </w:p>
    <w:p>
      <w:pPr>
        <w:spacing w:after="0"/>
        <w:ind w:left="0"/>
        <w:jc w:val="both"/>
      </w:pPr>
      <w:r>
        <w:rPr>
          <w:rFonts w:ascii="Times New Roman"/>
          <w:b w:val="false"/>
          <w:i w:val="false"/>
          <w:color w:val="000000"/>
          <w:sz w:val="28"/>
        </w:rPr>
        <w:t xml:space="preserve">
      барлау және игеру жөніндегі </w:t>
      </w:r>
    </w:p>
    <w:p>
      <w:pPr>
        <w:spacing w:after="0"/>
        <w:ind w:left="0"/>
        <w:jc w:val="both"/>
      </w:pPr>
      <w:r>
        <w:rPr>
          <w:rFonts w:ascii="Times New Roman"/>
          <w:b w:val="false"/>
          <w:i w:val="false"/>
          <w:color w:val="000000"/>
          <w:sz w:val="28"/>
        </w:rPr>
        <w:t xml:space="preserve">
      орталық комиссияға     </w:t>
      </w:r>
    </w:p>
    <w:p>
      <w:pPr>
        <w:spacing w:after="0"/>
        <w:ind w:left="0"/>
        <w:jc w:val="left"/>
      </w:pPr>
      <w:r>
        <w:rPr>
          <w:rFonts w:ascii="Times New Roman"/>
          <w:b/>
          <w:i w:val="false"/>
          <w:color w:val="000000"/>
        </w:rPr>
        <w:t xml:space="preserve"> Жобалау құжатын қарауға арналған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құжатының атауы)</w:t>
      </w:r>
    </w:p>
    <w:p>
      <w:pPr>
        <w:spacing w:after="0"/>
        <w:ind w:left="0"/>
        <w:jc w:val="both"/>
      </w:pPr>
      <w:r>
        <w:rPr>
          <w:rFonts w:ascii="Times New Roman"/>
          <w:b w:val="false"/>
          <w:i w:val="false"/>
          <w:color w:val="000000"/>
          <w:sz w:val="28"/>
        </w:rPr>
        <w:t>
      1. Жер қойнауын пайдаланушы _________________________________________</w:t>
      </w:r>
    </w:p>
    <w:p>
      <w:pPr>
        <w:spacing w:after="0"/>
        <w:ind w:left="0"/>
        <w:jc w:val="both"/>
      </w:pPr>
      <w:r>
        <w:rPr>
          <w:rFonts w:ascii="Times New Roman"/>
          <w:b w:val="false"/>
          <w:i w:val="false"/>
          <w:color w:val="000000"/>
          <w:sz w:val="28"/>
        </w:rPr>
        <w:t>
      2. Жер қойнауын пайдалануға _________________________________________</w:t>
      </w:r>
    </w:p>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_________ арасында бекітілген ___________________________келісімшарт.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тіркеу актінің № ________, Күні__________________________</w:t>
      </w:r>
    </w:p>
    <w:p>
      <w:pPr>
        <w:spacing w:after="0"/>
        <w:ind w:left="0"/>
        <w:jc w:val="both"/>
      </w:pPr>
      <w:r>
        <w:rPr>
          <w:rFonts w:ascii="Times New Roman"/>
          <w:b w:val="false"/>
          <w:i w:val="false"/>
          <w:color w:val="000000"/>
          <w:sz w:val="28"/>
        </w:rPr>
        <w:t>
      3. Жобалау құжатын әзірлеуші ұйымның атауы __________________________</w:t>
      </w:r>
    </w:p>
    <w:p>
      <w:pPr>
        <w:spacing w:after="0"/>
        <w:ind w:left="0"/>
        <w:jc w:val="both"/>
      </w:pPr>
      <w:r>
        <w:rPr>
          <w:rFonts w:ascii="Times New Roman"/>
          <w:b w:val="false"/>
          <w:i w:val="false"/>
          <w:color w:val="000000"/>
          <w:sz w:val="28"/>
        </w:rPr>
        <w:t>
      Өтінішке жобалау құжатының 3 (үш) данасы қоса беріледі.</w:t>
      </w:r>
    </w:p>
    <w:p>
      <w:pPr>
        <w:spacing w:after="0"/>
        <w:ind w:left="0"/>
        <w:jc w:val="both"/>
      </w:pPr>
      <w:r>
        <w:rPr>
          <w:rFonts w:ascii="Times New Roman"/>
          <w:b w:val="false"/>
          <w:i w:val="false"/>
          <w:color w:val="000000"/>
          <w:sz w:val="28"/>
        </w:rPr>
        <w:t>
      Жобалау құжатын ұсынатын кәсіпорын басшысының аты-жөні, әкесінің аты</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