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92d3" w14:textId="27d9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бұйымдарындағы никотин мен шайырлы заттар құрамының шекті рұқсат етілген деңгейлерін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9 маусымдағы № 424 бұйрығы. Қазақстан Республикасының Әділет министрлігінде 2015 жылы 17 шілдеде № 11689 тіркелді. Күші жойылды - Қазақстан Республикасы Денсаулық сақтау министрінің 2020 жылғы 15 желтоқсандағы № ҚР ДСМ-277/2020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159-бабының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бұйымдарындағы никотин мен шайырлы заттар құрамының шекті рұқсат етілген </w:t>
      </w:r>
      <w:r>
        <w:rPr>
          <w:rFonts w:ascii="Times New Roman"/>
          <w:b w:val="false"/>
          <w:i w:val="false"/>
          <w:color w:val="000000"/>
          <w:sz w:val="28"/>
        </w:rPr>
        <w:t>деңгейлері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 және "Әділет" ақпараттық-құқықтық жүйесінде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интернет-ресурсына және мемлекеттік органдардың интернет-порталында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17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бұйымдарындағы никотин мен шайырлы заттар құрамының</w:t>
      </w:r>
      <w:r>
        <w:br/>
      </w:r>
      <w:r>
        <w:rPr>
          <w:rFonts w:ascii="Times New Roman"/>
          <w:b/>
          <w:i w:val="false"/>
          <w:color w:val="000000"/>
        </w:rPr>
        <w:t>шекті рұқсат етілген деңгейлері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5402"/>
        <w:gridCol w:w="5728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бұйымдарының түрлері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бұйымы 1 бірлігінің түтініндегі никотин құрамының шекті рұқсат етілген деңгейі, сигаретке миллиграмм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бұйымы 1 бірлігінің түтініндегі шайырлы заттар құрамының шекті рұқсат етілген деңгейі, сигаретке миллиграмм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Фильтрі бар сигарета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Фильтрі жоқ сигарета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