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92d3" w14:textId="27d9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Темекі бұйымдарындағы никотин мен шайырлы заттар құрамының шекті рұқсат етілген деңгейлерін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9 маусымдағы № 424 бұйрығы. Қазақстан Республикасының Әділет министрлігінде 2015 жылы 17 шілдеде № 11689 тіркелді. Күші жойылды - Қазақстан Республикасы Денсаулық сақтау министрінің 2020 жылғы 15 желтоқсандағы № ҚР ДСМ-277/2020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15.12.2020 </w:t>
      </w:r>
      <w:r>
        <w:rPr>
          <w:rFonts w:ascii="Times New Roman"/>
          <w:b w:val="false"/>
          <w:i w:val="false"/>
          <w:color w:val="ff0000"/>
          <w:sz w:val="28"/>
        </w:rPr>
        <w:t>№ ҚР ДСМ-277/2020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жиырма бір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159-бабының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темекі бұйымдарындағы никотин мен шайырлы заттар құрамының шекті рұқсат етілген </w:t>
      </w:r>
      <w:r>
        <w:rPr>
          <w:rFonts w:ascii="Times New Roman"/>
          <w:b w:val="false"/>
          <w:i w:val="false"/>
          <w:color w:val="000000"/>
          <w:sz w:val="28"/>
        </w:rPr>
        <w:t>деңгейлері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Тұтынушылардың құқықтарын қорғау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баспасөз басылымдарында және "Әділет" ақпараттық-құқықтық жүйесінде ресми жариялануын;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интернет-ресурсына және мемлекеттік органдардың интернет-порталында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17 маусым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Темекі бұйымдарындағы никотин мен шайырлы заттар құрамының</w:t>
      </w:r>
      <w:r>
        <w:br/>
      </w:r>
      <w:r>
        <w:rPr>
          <w:rFonts w:ascii="Times New Roman"/>
          <w:b/>
          <w:i w:val="false"/>
          <w:color w:val="000000"/>
        </w:rPr>
        <w:t>шекті рұқсат етілген деңгейлері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5402"/>
        <w:gridCol w:w="5728"/>
      </w:tblGrid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бұйымдарының түрлері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бұйымы 1 бірлігінің түтініндегі никотин құрамының шекті рұқсат етілген деңгейі, сигаретке миллиграмм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Темекі бұйымы 1 бірлігінің түтініндегі шайырлы заттар құрамының шекті рұқсат етілген деңгейі, сигаретке миллиграмм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Фильтрі бар сигарета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14,0 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Фильтрі жоқ сигарета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