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1fe3" w14:textId="d8f1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мақсатындағы жерді ұтымды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268 бұйрығы. Қазақстан Республикасының Әділет министрлігінде 2015 жылы 3 шілдеде № 11549 тіркелді. Күші жойылды - Қазақстан Республикасы Ауыл шаруашылығы министрінің 2020 жылғы 17 қаңтардағы № 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17.01.2020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14-бабы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мақсатындағы жерді ұтымды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2015 жылғы 3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268 бұйрығымен бекiтiлген</w:t>
            </w:r>
          </w:p>
        </w:tc>
      </w:tr>
    </w:tbl>
    <w:bookmarkStart w:name="z10" w:id="8"/>
    <w:p>
      <w:pPr>
        <w:spacing w:after="0"/>
        <w:ind w:left="0"/>
        <w:jc w:val="left"/>
      </w:pPr>
      <w:r>
        <w:rPr>
          <w:rFonts w:ascii="Times New Roman"/>
          <w:b/>
          <w:i w:val="false"/>
          <w:color w:val="000000"/>
        </w:rPr>
        <w:t xml:space="preserve"> Ауыл шаруашылығы мақсатындағы жерлерді ұтымды пайдалану қағидалары</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Осы Ауыл шаруашылығы мақсатындағы жерлерді ұтымды пайдалану қағидалары (бұдан әрі – Қағидалар) 2003 жылғы 20 маусымдағы Қазақстан Республикасы Жер кодексінің 14-бабы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жайылымдарды қоспағанда, ауыл шаруашылығы мақсатындағы жерлерді ұтымды пайдалану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14.11.2017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агрохимиялық қызмет – Қазақстан Республикасы Ауыл шаруашылығы министрлігінің "Республикалық агрохимия қызметінің ғылыми-әдістемелік орталығы" республикалық мемлекеттік мекемесі;</w:t>
      </w:r>
    </w:p>
    <w:bookmarkEnd w:id="12"/>
    <w:bookmarkStart w:name="z15" w:id="13"/>
    <w:p>
      <w:pPr>
        <w:spacing w:after="0"/>
        <w:ind w:left="0"/>
        <w:jc w:val="both"/>
      </w:pPr>
      <w:r>
        <w:rPr>
          <w:rFonts w:ascii="Times New Roman"/>
          <w:b w:val="false"/>
          <w:i w:val="false"/>
          <w:color w:val="000000"/>
          <w:sz w:val="28"/>
        </w:rPr>
        <w:t>
      2) ауыспалы егіс – белгілі бір жер учаскесінде уақытымен ауыл шаруашылығы дақылдарын ғылыми негізделген кезектестіріп егу;</w:t>
      </w:r>
    </w:p>
    <w:bookmarkEnd w:id="13"/>
    <w:bookmarkStart w:name="z16" w:id="14"/>
    <w:p>
      <w:pPr>
        <w:spacing w:after="0"/>
        <w:ind w:left="0"/>
        <w:jc w:val="both"/>
      </w:pPr>
      <w:r>
        <w:rPr>
          <w:rFonts w:ascii="Times New Roman"/>
          <w:b w:val="false"/>
          <w:i w:val="false"/>
          <w:color w:val="000000"/>
          <w:sz w:val="28"/>
        </w:rPr>
        <w:t>
      3) ауыл шаруашылығы мақсатындағы жердің тозуы – жердің табиғи-шаруашылық маңызының төмендеуіне әкеп соғатын табиғи және антропогендік әсерлердің нәтижесінде ауыл шаруашылығы мақсатындағы жер қасиеттерінің нашарлауы;</w:t>
      </w:r>
    </w:p>
    <w:bookmarkEnd w:id="14"/>
    <w:bookmarkStart w:name="z17" w:id="15"/>
    <w:p>
      <w:pPr>
        <w:spacing w:after="0"/>
        <w:ind w:left="0"/>
        <w:jc w:val="both"/>
      </w:pPr>
      <w:r>
        <w:rPr>
          <w:rFonts w:ascii="Times New Roman"/>
          <w:b w:val="false"/>
          <w:i w:val="false"/>
          <w:color w:val="000000"/>
          <w:sz w:val="28"/>
        </w:rPr>
        <w:t xml:space="preserve">
      4) ауыл шаруашылығы мақсатындағы жер учаскесінің паспорты – жер учаскесінің, оның сәйкестендіру сипаттамаларының, сондай-ақ жер пайдалану объектісінің топырақ құнарлылығының құрастыру сәтіндегі нақты жай-күйін көрсететін құжат; </w:t>
      </w:r>
    </w:p>
    <w:bookmarkEnd w:id="15"/>
    <w:bookmarkStart w:name="z18" w:id="16"/>
    <w:p>
      <w:pPr>
        <w:spacing w:after="0"/>
        <w:ind w:left="0"/>
        <w:jc w:val="both"/>
      </w:pPr>
      <w:r>
        <w:rPr>
          <w:rFonts w:ascii="Times New Roman"/>
          <w:b w:val="false"/>
          <w:i w:val="false"/>
          <w:color w:val="000000"/>
          <w:sz w:val="28"/>
        </w:rPr>
        <w:t>
      5) ауыл шаруашылығы мақсатындағы жерді ұтымды пайдалану – жер учаскелерінің меншік иелері мен жер пайдаланушылардың ауыл шаруашылығы өнімін өндіру процесінде топырақтың құнарлылығы мен жердің мелиоративтік жай-күйінің айтарлықтай төмендеуіне жол бермеуді қамтитын жер ресурстарын тиімді пайдалануды қамтамасыз ету, қажетті тиімділік көрсеткіштерге қол жеткізу мақсатында жерді оңтайлы пайдалану;</w:t>
      </w:r>
    </w:p>
    <w:bookmarkEnd w:id="16"/>
    <w:bookmarkStart w:name="z19" w:id="17"/>
    <w:p>
      <w:pPr>
        <w:spacing w:after="0"/>
        <w:ind w:left="0"/>
        <w:jc w:val="both"/>
      </w:pPr>
      <w:r>
        <w:rPr>
          <w:rFonts w:ascii="Times New Roman"/>
          <w:b w:val="false"/>
          <w:i w:val="false"/>
          <w:color w:val="000000"/>
          <w:sz w:val="28"/>
        </w:rPr>
        <w:t xml:space="preserve">
      6) ауыл шаруашылығы тауарларын өндіруші – ауыл шаруашылығы мақсатындағы жерге меншік немесе жер пайдалану құқығы бар жеке немесе заңды тұлға; </w:t>
      </w:r>
    </w:p>
    <w:bookmarkEnd w:id="17"/>
    <w:bookmarkStart w:name="z20" w:id="18"/>
    <w:p>
      <w:pPr>
        <w:spacing w:after="0"/>
        <w:ind w:left="0"/>
        <w:jc w:val="both"/>
      </w:pPr>
      <w:r>
        <w:rPr>
          <w:rFonts w:ascii="Times New Roman"/>
          <w:b w:val="false"/>
          <w:i w:val="false"/>
          <w:color w:val="000000"/>
          <w:sz w:val="28"/>
        </w:rPr>
        <w:t>
      7) жер ресурстарын басқару жөніндегі уәкілетті орган – жер қатынастары саласындағы реттеуді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xml:space="preserve">
      8) топырақ құнарлылығының айтарлықтай төмендеуі – соңғы екі агрохимиялық және (немесе) агромелиоративтік зерттеулердің нәтижелерін салыстыру кезінде белгіленген топырақ құнарлылығы көрсеткіштерінің төмендеуі; </w:t>
      </w:r>
    </w:p>
    <w:bookmarkEnd w:id="19"/>
    <w:bookmarkStart w:name="z22" w:id="20"/>
    <w:p>
      <w:pPr>
        <w:spacing w:after="0"/>
        <w:ind w:left="0"/>
        <w:jc w:val="both"/>
      </w:pPr>
      <w:r>
        <w:rPr>
          <w:rFonts w:ascii="Times New Roman"/>
          <w:b w:val="false"/>
          <w:i w:val="false"/>
          <w:color w:val="000000"/>
          <w:sz w:val="28"/>
        </w:rPr>
        <w:t>
      9) шаруашылық ішіндегі жерге орналастыру жобасы – әрбір жер учаскесінің жеке сипаттамаларын (құнарлылығы, технологиялық қасиеттері, орналасқан жері, табиғи-тарихи, экологиялық және басқа ерекшеліктері) есепке ала отырып, оны неғұрлым ұтымды пайдалануды қамтамасыз ететін іс-шаралар кешенін қамтитын ауыл шаруашылығы жері аумағының таяудағы перспективада ұйымдастырылуы мен орналастырылуын айқындайтын және негіздейтін құжат.</w:t>
      </w:r>
    </w:p>
    <w:bookmarkEnd w:id="20"/>
    <w:bookmarkStart w:name="z23" w:id="21"/>
    <w:p>
      <w:pPr>
        <w:spacing w:after="0"/>
        <w:ind w:left="0"/>
        <w:jc w:val="both"/>
      </w:pPr>
      <w:r>
        <w:rPr>
          <w:rFonts w:ascii="Times New Roman"/>
          <w:b w:val="false"/>
          <w:i w:val="false"/>
          <w:color w:val="000000"/>
          <w:sz w:val="28"/>
        </w:rPr>
        <w:t>
      3. Ауыл шаруашылығы мақсатындағы жерді ұтымды пайдалану:</w:t>
      </w:r>
    </w:p>
    <w:bookmarkEnd w:id="21"/>
    <w:bookmarkStart w:name="z24" w:id="22"/>
    <w:p>
      <w:pPr>
        <w:spacing w:after="0"/>
        <w:ind w:left="0"/>
        <w:jc w:val="both"/>
      </w:pPr>
      <w:r>
        <w:rPr>
          <w:rFonts w:ascii="Times New Roman"/>
          <w:b w:val="false"/>
          <w:i w:val="false"/>
          <w:color w:val="000000"/>
          <w:sz w:val="28"/>
        </w:rPr>
        <w:t>
      1) жердің құнарлығын сақтауды және арттыруды (егістіктің жыртылған қабатындағы жалпы гумус құрамының, жеңіл гидролизделетін азоттың, жылжымалы фосфордың және ауыспалы калийдің белгіленген деңгейі);</w:t>
      </w:r>
    </w:p>
    <w:bookmarkEnd w:id="22"/>
    <w:bookmarkStart w:name="z25" w:id="23"/>
    <w:p>
      <w:pPr>
        <w:spacing w:after="0"/>
        <w:ind w:left="0"/>
        <w:jc w:val="both"/>
      </w:pPr>
      <w:r>
        <w:rPr>
          <w:rFonts w:ascii="Times New Roman"/>
          <w:b w:val="false"/>
          <w:i w:val="false"/>
          <w:color w:val="000000"/>
          <w:sz w:val="28"/>
        </w:rPr>
        <w:t>
      2) негізгі ауыл шаруашылығы дақылдарының белгілі бір өнімділік деңгейін сақтауды және арттыруды;</w:t>
      </w:r>
    </w:p>
    <w:bookmarkEnd w:id="23"/>
    <w:bookmarkStart w:name="z26" w:id="24"/>
    <w:p>
      <w:pPr>
        <w:spacing w:after="0"/>
        <w:ind w:left="0"/>
        <w:jc w:val="both"/>
      </w:pPr>
      <w:r>
        <w:rPr>
          <w:rFonts w:ascii="Times New Roman"/>
          <w:b w:val="false"/>
          <w:i w:val="false"/>
          <w:color w:val="000000"/>
          <w:sz w:val="28"/>
        </w:rPr>
        <w:t>
      3) ауыспалы егістің сақталуын;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Премьер-Министрінің орынбасары – ҚР Ауыл шаруашылығы министрінің 14.11.2017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5) топырақтың құнарлылығы мен мелиоративтік жай-күйін сақтауды және жақсартуды;</w:t>
      </w:r>
    </w:p>
    <w:bookmarkEnd w:id="25"/>
    <w:bookmarkStart w:name="z29" w:id="26"/>
    <w:p>
      <w:pPr>
        <w:spacing w:after="0"/>
        <w:ind w:left="0"/>
        <w:jc w:val="both"/>
      </w:pPr>
      <w:r>
        <w:rPr>
          <w:rFonts w:ascii="Times New Roman"/>
          <w:b w:val="false"/>
          <w:i w:val="false"/>
          <w:color w:val="000000"/>
          <w:sz w:val="28"/>
        </w:rPr>
        <w:t xml:space="preserve">
      6) ауыл шаруашылығы алқаптарының шаруашылық айналымынан шығып қалуын болдырмауды, жерге арамшөп пен ағаш бұта өсімдіктерінің өсіп кетуіне, сондай-ақ тұрмыстық және өндірістік қалдықтарымен қоқыстауына жол бермеуді; </w:t>
      </w:r>
    </w:p>
    <w:bookmarkEnd w:id="26"/>
    <w:bookmarkStart w:name="z30" w:id="27"/>
    <w:p>
      <w:pPr>
        <w:spacing w:after="0"/>
        <w:ind w:left="0"/>
        <w:jc w:val="both"/>
      </w:pPr>
      <w:r>
        <w:rPr>
          <w:rFonts w:ascii="Times New Roman"/>
          <w:b w:val="false"/>
          <w:i w:val="false"/>
          <w:color w:val="000000"/>
          <w:sz w:val="28"/>
        </w:rPr>
        <w:t>
      7) ауыл шаруашылығы дақылдарынан қалған қалдықтар мен жанама өнімдерді ауыл шаруашылығы мақсатындағы жердің өңделген учаскелерінде өртеуге жол бермеуді қамтиды.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ҚР Ауыл шаруашылығы министрінің 14.11.2017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4. Ауыл шаруашылығы мақсатындағы жердің ұтымды пайдаланылуын айқындау үшін ауыл шаруашылығы тауарын өндірушілерде келесі құжаттар болуы қажет:</w:t>
      </w:r>
    </w:p>
    <w:bookmarkEnd w:id="28"/>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Статистика комитеті төрағасының 2014 жылғы 4 желтоқсандағы № 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10134 болып тіркелген) индексі 4-аш, кезеңділігі жылдық, "Себілген егістіктің қорытындысы туралы есеп" жалпымемлекеттік статистикалық байқаудың статистикалық нысаны бойынша статистикалық деректер, индексі 29-аш, кезеңділігі жылдық, "Ауылшаруашылық дақылдардың түсімін жинау туралы" жалпымемлекеттік статистикалық байқаудың статистикалық нысаны бойынша статистикалық деректер (жерді өсімдік шаруашылығы үшін пайдаланғанда);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ауыспалы егістік жоспары (жерді өсімдік шаруашылығы үшін пайдаланғанда); </w:t>
      </w:r>
    </w:p>
    <w:p>
      <w:pPr>
        <w:spacing w:after="0"/>
        <w:ind w:left="0"/>
        <w:jc w:val="both"/>
      </w:pPr>
      <w:r>
        <w:rPr>
          <w:rFonts w:ascii="Times New Roman"/>
          <w:b w:val="false"/>
          <w:i w:val="false"/>
          <w:color w:val="000000"/>
          <w:sz w:val="28"/>
        </w:rPr>
        <w:t>
      3) ішкі шаруашылық жерге орналастыру жобалары;</w:t>
      </w:r>
    </w:p>
    <w:p>
      <w:pPr>
        <w:spacing w:after="0"/>
        <w:ind w:left="0"/>
        <w:jc w:val="both"/>
      </w:pPr>
      <w:r>
        <w:rPr>
          <w:rFonts w:ascii="Times New Roman"/>
          <w:b w:val="false"/>
          <w:i w:val="false"/>
          <w:color w:val="000000"/>
          <w:sz w:val="28"/>
        </w:rPr>
        <w:t>
      4) ауыл шаруашылығы мақсатындағы жер учаскелерінің паспорты.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14.11.2017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2. Ауыл шаруашылығы мақсатындағы жерді ұтымды пайдалану тәртібі</w:t>
      </w:r>
    </w:p>
    <w:bookmarkEnd w:id="29"/>
    <w:bookmarkStart w:name="z37" w:id="30"/>
    <w:p>
      <w:pPr>
        <w:spacing w:after="0"/>
        <w:ind w:left="0"/>
        <w:jc w:val="both"/>
      </w:pPr>
      <w:r>
        <w:rPr>
          <w:rFonts w:ascii="Times New Roman"/>
          <w:b w:val="false"/>
          <w:i w:val="false"/>
          <w:color w:val="000000"/>
          <w:sz w:val="28"/>
        </w:rPr>
        <w:t>
      5. Ауыл шаруашылығы тауарларын өндіруші ауыл шаруашылығы дақылдарын өсіру кезінде ғылыми ұйымдардың жалпыға ортақ пайдалану үшін шығарылған ұйғарымы негізінде бекітілген ауыспалы егіс жоспарына сәйкес ауыспалы егісті сақтап отырады.</w:t>
      </w:r>
    </w:p>
    <w:bookmarkEnd w:id="30"/>
    <w:bookmarkStart w:name="z38" w:id="31"/>
    <w:p>
      <w:pPr>
        <w:spacing w:after="0"/>
        <w:ind w:left="0"/>
        <w:jc w:val="both"/>
      </w:pPr>
      <w:r>
        <w:rPr>
          <w:rFonts w:ascii="Times New Roman"/>
          <w:b w:val="false"/>
          <w:i w:val="false"/>
          <w:color w:val="000000"/>
          <w:sz w:val="28"/>
        </w:rPr>
        <w:t>
      6. Ауыл шаруашылығы тауарларын өндіруші ауыспалы егіс жоспарын өсірілетін дақылдарды ротациялау жүйесінің таңдалуына байланысты ауыл шаруашылығы дақылдарының толық айналымына сай келетін кезеңге бекітеді. Бекітілген ауыспалы егіс жоспарының бір данасы жер учаскесі орналасқан жер бойынша жергілікті атқарушы органға жіберіледі.</w:t>
      </w:r>
    </w:p>
    <w:bookmarkEnd w:id="31"/>
    <w:bookmarkStart w:name="z39" w:id="32"/>
    <w:p>
      <w:pPr>
        <w:spacing w:after="0"/>
        <w:ind w:left="0"/>
        <w:jc w:val="both"/>
      </w:pPr>
      <w:r>
        <w:rPr>
          <w:rFonts w:ascii="Times New Roman"/>
          <w:b w:val="false"/>
          <w:i w:val="false"/>
          <w:color w:val="000000"/>
          <w:sz w:val="28"/>
        </w:rPr>
        <w:t>
      7. Мынадай көрсеткіштер бойынша топырақ құнарлылығын айтарлықтай төмендетуге:</w:t>
      </w:r>
    </w:p>
    <w:bookmarkEnd w:id="32"/>
    <w:bookmarkStart w:name="z40" w:id="33"/>
    <w:p>
      <w:pPr>
        <w:spacing w:after="0"/>
        <w:ind w:left="0"/>
        <w:jc w:val="both"/>
      </w:pPr>
      <w:r>
        <w:rPr>
          <w:rFonts w:ascii="Times New Roman"/>
          <w:b w:val="false"/>
          <w:i w:val="false"/>
          <w:color w:val="000000"/>
          <w:sz w:val="28"/>
        </w:rPr>
        <w:t>
      1) егістіктің жыртылған қабатындағы (0-20 см) жалпы гумус құрамының бес пайыздан көп, жеңіл гидролизделетін азоттың, жылжымалы фосфордың және ауыспалы калийдің орташа есептелген құрамының жиырма пайыздан көп төмендеуіне;</w:t>
      </w:r>
    </w:p>
    <w:bookmarkEnd w:id="33"/>
    <w:bookmarkStart w:name="z41" w:id="3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жердің гумуспен және қоректендіру элементтерімен осы элементтермен өте төмен және төмен қамтамасыз етілген алаңдарының он пайыздан көп өсуіне жол берілмейді.</w:t>
      </w:r>
    </w:p>
    <w:bookmarkEnd w:id="34"/>
    <w:bookmarkStart w:name="z42" w:id="35"/>
    <w:p>
      <w:pPr>
        <w:spacing w:after="0"/>
        <w:ind w:left="0"/>
        <w:jc w:val="both"/>
      </w:pPr>
      <w:r>
        <w:rPr>
          <w:rFonts w:ascii="Times New Roman"/>
          <w:b w:val="false"/>
          <w:i w:val="false"/>
          <w:color w:val="000000"/>
          <w:sz w:val="28"/>
        </w:rPr>
        <w:t>
      3) ауыл шаруашылығы мақсатындағы жерлердің пестицидтермен және минералдық тыңайтқыштармен ластануы рұқсат етілген шектегі концентрациялардан жоғары асуына;</w:t>
      </w:r>
    </w:p>
    <w:bookmarkEnd w:id="35"/>
    <w:bookmarkStart w:name="z43" w:id="36"/>
    <w:p>
      <w:pPr>
        <w:spacing w:after="0"/>
        <w:ind w:left="0"/>
        <w:jc w:val="both"/>
      </w:pPr>
      <w:r>
        <w:rPr>
          <w:rFonts w:ascii="Times New Roman"/>
          <w:b w:val="false"/>
          <w:i w:val="false"/>
          <w:color w:val="000000"/>
          <w:sz w:val="28"/>
        </w:rPr>
        <w:t>
      4) эрозия нәтижесінде жоғарғы гумус қабаты қуатының 5 сантиметрден көп темендеуіне;</w:t>
      </w:r>
    </w:p>
    <w:bookmarkEnd w:id="36"/>
    <w:bookmarkStart w:name="z44" w:id="37"/>
    <w:p>
      <w:pPr>
        <w:spacing w:after="0"/>
        <w:ind w:left="0"/>
        <w:jc w:val="both"/>
      </w:pPr>
      <w:r>
        <w:rPr>
          <w:rFonts w:ascii="Times New Roman"/>
          <w:b w:val="false"/>
          <w:i w:val="false"/>
          <w:color w:val="000000"/>
          <w:sz w:val="28"/>
        </w:rPr>
        <w:t>
      5) топырақтың 30 сантиметрге дейінгі қабатындағы уытты тұздар жиынтығының көбеюіне:</w:t>
      </w:r>
    </w:p>
    <w:bookmarkEnd w:id="37"/>
    <w:p>
      <w:pPr>
        <w:spacing w:after="0"/>
        <w:ind w:left="0"/>
        <w:jc w:val="both"/>
      </w:pPr>
      <w:r>
        <w:rPr>
          <w:rFonts w:ascii="Times New Roman"/>
          <w:b w:val="false"/>
          <w:i w:val="false"/>
          <w:color w:val="000000"/>
          <w:sz w:val="28"/>
        </w:rPr>
        <w:t>
      хлоридтердің 0,4 пайыздан көп болуына;</w:t>
      </w:r>
    </w:p>
    <w:p>
      <w:pPr>
        <w:spacing w:after="0"/>
        <w:ind w:left="0"/>
        <w:jc w:val="both"/>
      </w:pPr>
      <w:r>
        <w:rPr>
          <w:rFonts w:ascii="Times New Roman"/>
          <w:b w:val="false"/>
          <w:i w:val="false"/>
          <w:color w:val="000000"/>
          <w:sz w:val="28"/>
        </w:rPr>
        <w:t>
      сульфаттардың 0,8 пайыздан көп болуына;</w:t>
      </w:r>
    </w:p>
    <w:p>
      <w:pPr>
        <w:spacing w:after="0"/>
        <w:ind w:left="0"/>
        <w:jc w:val="both"/>
      </w:pPr>
      <w:r>
        <w:rPr>
          <w:rFonts w:ascii="Times New Roman"/>
          <w:b w:val="false"/>
          <w:i w:val="false"/>
          <w:color w:val="000000"/>
          <w:sz w:val="28"/>
        </w:rPr>
        <w:t>
      топырақта сортаңданудың 5 пайыздан көп жоғарылауына;</w:t>
      </w:r>
    </w:p>
    <w:bookmarkStart w:name="z45" w:id="38"/>
    <w:p>
      <w:pPr>
        <w:spacing w:after="0"/>
        <w:ind w:left="0"/>
        <w:jc w:val="both"/>
      </w:pPr>
      <w:r>
        <w:rPr>
          <w:rFonts w:ascii="Times New Roman"/>
          <w:b w:val="false"/>
          <w:i w:val="false"/>
          <w:color w:val="000000"/>
          <w:sz w:val="28"/>
        </w:rPr>
        <w:t>
      6) арам шөптердің не карантиндік өсімдіктің көп өсуіне (арам шөптердің саны рұқсат етілген экономикалық зияндылық шегінен жоғары болуына) байланысты жер учаскесінің ауыл шаруашылығында пайдаланудан шығып қалуына жол берілмейді.</w:t>
      </w:r>
    </w:p>
    <w:bookmarkEnd w:id="38"/>
    <w:bookmarkStart w:name="z46" w:id="39"/>
    <w:p>
      <w:pPr>
        <w:spacing w:after="0"/>
        <w:ind w:left="0"/>
        <w:jc w:val="both"/>
      </w:pPr>
      <w:r>
        <w:rPr>
          <w:rFonts w:ascii="Times New Roman"/>
          <w:b w:val="false"/>
          <w:i w:val="false"/>
          <w:color w:val="000000"/>
          <w:sz w:val="28"/>
        </w:rPr>
        <w:t xml:space="preserve">
      8. Ауыл шаруашылығы мақсатындағы жердің құнарлылығы мен мелиоративтік жағдайы туралы мәліметтер ауыл шаруашылығы мақсатындағы жер учаскелерінің паспортында сипатталады, оның нысаны Қазақстан Республикасының Жер кодексінің 14-бабының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бекітіледі.</w:t>
      </w:r>
    </w:p>
    <w:bookmarkEnd w:id="39"/>
    <w:bookmarkStart w:name="z47" w:id="40"/>
    <w:p>
      <w:pPr>
        <w:spacing w:after="0"/>
        <w:ind w:left="0"/>
        <w:jc w:val="both"/>
      </w:pPr>
      <w:r>
        <w:rPr>
          <w:rFonts w:ascii="Times New Roman"/>
          <w:b w:val="false"/>
          <w:i w:val="false"/>
          <w:color w:val="000000"/>
          <w:sz w:val="28"/>
        </w:rPr>
        <w:t>
      9. Ауыл шаруашылығы тауарларын өндіруші ауыл шаруашылығы дақылдарының өнімділігін облыстың тиісті ауданы бойынша орташа, бірақ аудандық орташа көрсеткішінен кемінде сексен бес пайыз деңгейде қолдайды.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Премьер-Министрінің орынбасары – ҚР Ауыл шаруашылығы министрінің 14.11.2017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1" w:id="41"/>
    <w:p>
      <w:pPr>
        <w:spacing w:after="0"/>
        <w:ind w:left="0"/>
        <w:jc w:val="left"/>
      </w:pPr>
      <w:r>
        <w:rPr>
          <w:rFonts w:ascii="Times New Roman"/>
          <w:b/>
          <w:i w:val="false"/>
          <w:color w:val="000000"/>
        </w:rPr>
        <w:t xml:space="preserve"> 3. Ауыл шаруашылығы мақсатындағы жерлерлді пайдалануды қамтамасыз ету тәртібі</w:t>
      </w:r>
    </w:p>
    <w:bookmarkEnd w:id="41"/>
    <w:bookmarkStart w:name="z52" w:id="42"/>
    <w:p>
      <w:pPr>
        <w:spacing w:after="0"/>
        <w:ind w:left="0"/>
        <w:jc w:val="both"/>
      </w:pPr>
      <w:r>
        <w:rPr>
          <w:rFonts w:ascii="Times New Roman"/>
          <w:b w:val="false"/>
          <w:i w:val="false"/>
          <w:color w:val="000000"/>
          <w:sz w:val="28"/>
        </w:rPr>
        <w:t>
      11. Ауыл шаруашылық мақсатындағы жерлердің құнарлығы мониторингін және осы Қағидалардың 7-тармағында көзделген талаптардың орындалуын агрохимиялық қызмет және "Азаматтарға арналған үкімет" мемлекеттік корпорациясы ауыл шаруашылығы мақсатындағы жерлерге топырақтық, агрохимиялық, фитосанитарлық зерттеулердің және жер мониторингін жүргізуден алынған деректердің негізінде жүргізеді.</w:t>
      </w:r>
    </w:p>
    <w:bookmarkEnd w:id="42"/>
    <w:p>
      <w:pPr>
        <w:spacing w:after="0"/>
        <w:ind w:left="0"/>
        <w:jc w:val="both"/>
      </w:pPr>
      <w:r>
        <w:rPr>
          <w:rFonts w:ascii="Times New Roman"/>
          <w:b w:val="false"/>
          <w:i w:val="false"/>
          <w:color w:val="000000"/>
          <w:sz w:val="28"/>
        </w:rPr>
        <w:t>
      Жерлерді ұтымды пайдалануды қамтамасыз ету мақсатында облыстың, республикалық маңызы бар қаланың, астананың, аудандардың, облыстық маңызы бар қалалардың жергілікті атқарушы органы құқық белгілейтін құжаттар берілгеннен кейін бір ай мерзім ішінде жаңадан берілген ауыл шаруашылығы мақсатындағы жер учаскелері туралы агрохимиялық қызметті хабардар етеді.</w:t>
      </w:r>
    </w:p>
    <w:p>
      <w:pPr>
        <w:spacing w:after="0"/>
        <w:ind w:left="0"/>
        <w:jc w:val="both"/>
      </w:pPr>
      <w:r>
        <w:rPr>
          <w:rFonts w:ascii="Times New Roman"/>
          <w:b w:val="false"/>
          <w:i w:val="false"/>
          <w:color w:val="000000"/>
          <w:sz w:val="28"/>
        </w:rPr>
        <w:t>
      Агрохимиялық қызмет ауыл шаруашылығы тауарларын өндірушілерден құқық беретін құжаттарды алғаннан кейін бір күнтізбелік жыл ішінде топыраққа агрохимиялық зерттеу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12. Жыртылған қабаттағы жалпы гумус құрамының, жеңіл гидролизделетін азоттың, жылжымалы фосфордың және ауыспалы калийдің орташа есептелген көрсеткіштері суарылмайтын жерде – жеті жылда бір рет және суармалы жерде – бес жылда бір рет айналыммен жүргізілетін топырақты агрохимиялық тексеру нәтижелері бойынша айқындалады және агрохимиялық тексерудің бастапқы (базалық) турда және кейінгі турларда белгіленген көрсеткіштермен салыстырылады.</w:t>
      </w:r>
    </w:p>
    <w:bookmarkEnd w:id="43"/>
    <w:bookmarkStart w:name="z54" w:id="44"/>
    <w:p>
      <w:pPr>
        <w:spacing w:after="0"/>
        <w:ind w:left="0"/>
        <w:jc w:val="both"/>
      </w:pPr>
      <w:r>
        <w:rPr>
          <w:rFonts w:ascii="Times New Roman"/>
          <w:b w:val="false"/>
          <w:i w:val="false"/>
          <w:color w:val="000000"/>
          <w:sz w:val="28"/>
        </w:rPr>
        <w:t>
      13. Өсімдік шаруашылығы мақсатына арналған ауыл шаруашылық мақсатындағы жерлер бойынша ауыл шаруашылығы тауарларын өндіруші алған ауыл шаруашылығы дақылдарының өнімділігі туралы деректерді тиісті дақылдар бойынша аудандық орташа өнімділік көрсеткіштерімен салыстырады.</w:t>
      </w:r>
    </w:p>
    <w:bookmarkEnd w:id="44"/>
    <w:p>
      <w:pPr>
        <w:spacing w:after="0"/>
        <w:ind w:left="0"/>
        <w:jc w:val="both"/>
      </w:pPr>
      <w:r>
        <w:rPr>
          <w:rFonts w:ascii="Times New Roman"/>
          <w:b w:val="false"/>
          <w:i w:val="false"/>
          <w:color w:val="000000"/>
          <w:sz w:val="28"/>
        </w:rPr>
        <w:t>
      Аудандық орташа өнімділік дақылдар бөлінісінде, сондай-ақ ауыл шаруашылығы мақсатындағы суарылған және суарылмайтын жерлерге бөлумен есептеледі.</w:t>
      </w:r>
    </w:p>
    <w:bookmarkStart w:name="z55" w:id="45"/>
    <w:p>
      <w:pPr>
        <w:spacing w:after="0"/>
        <w:ind w:left="0"/>
        <w:jc w:val="both"/>
      </w:pPr>
      <w:r>
        <w:rPr>
          <w:rFonts w:ascii="Times New Roman"/>
          <w:b w:val="false"/>
          <w:i w:val="false"/>
          <w:color w:val="000000"/>
          <w:sz w:val="28"/>
        </w:rPr>
        <w:t>
      14. Ауыл шаруашылығы тауарларын өндірушінің тиісті дақылдың аудандық орташа көрсеткішінен кемінде сексен бес пайыз деңгейде ауыл шаруашылығы өнімін үш жыл қатарынан алуы ауыл шаруашылығы мақсатындағы жерді ұтымды пайдаланбау көрсеткіші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Премьер-Министрінің орынбасары – ҚР Ауыл шаруашылығы министрінің 14.11.2017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Премьер-Министрінің орынбасары – ҚР Ауыл шаруашылығы министрінің 14.11.2017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Премьер-Министрінің орынбасары – ҚР Ауыл шаруашылығы министрінің 14.11.2017 </w:t>
      </w:r>
      <w:r>
        <w:rPr>
          <w:rFonts w:ascii="Times New Roman"/>
          <w:b w:val="false"/>
          <w:i w:val="false"/>
          <w:color w:val="000000"/>
          <w:sz w:val="28"/>
        </w:rPr>
        <w:t>№ 449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xml:space="preserve">
      18. Ауыл шаруашылығы мақсатындағы жерлерді ұтымсыз пайдаланыланған жағдайда жергілікті атқарушы органдар Қазақстан Республикасы Жер кодексінің 14-1-бабының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шаралар қолданады.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мақсатындағы</w:t>
            </w:r>
            <w:r>
              <w:br/>
            </w:r>
            <w:r>
              <w:rPr>
                <w:rFonts w:ascii="Times New Roman"/>
                <w:b w:val="false"/>
                <w:i w:val="false"/>
                <w:color w:val="000000"/>
                <w:sz w:val="20"/>
              </w:rPr>
              <w:t>жерлерді ұтымды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1" w:id="47"/>
    <w:p>
      <w:pPr>
        <w:spacing w:after="0"/>
        <w:ind w:left="0"/>
        <w:jc w:val="both"/>
      </w:pPr>
      <w:r>
        <w:rPr>
          <w:rFonts w:ascii="Times New Roman"/>
          <w:b w:val="false"/>
          <w:i w:val="false"/>
          <w:color w:val="000000"/>
          <w:sz w:val="28"/>
        </w:rPr>
        <w:t>
      Нысан</w:t>
      </w:r>
    </w:p>
    <w:bookmarkEnd w:id="47"/>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Басшы 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(Т.А.Ж, қолы, мөрі)        </w:t>
      </w:r>
    </w:p>
    <w:p>
      <w:pPr>
        <w:spacing w:after="0"/>
        <w:ind w:left="0"/>
        <w:jc w:val="both"/>
      </w:pPr>
      <w:r>
        <w:rPr>
          <w:rFonts w:ascii="Times New Roman"/>
          <w:b w:val="false"/>
          <w:i w:val="false"/>
          <w:color w:val="000000"/>
          <w:sz w:val="28"/>
        </w:rPr>
        <w:t xml:space="preserve">
      20 жылғы " "             </w:t>
      </w:r>
    </w:p>
    <w:bookmarkStart w:name="z62" w:id="48"/>
    <w:p>
      <w:pPr>
        <w:spacing w:after="0"/>
        <w:ind w:left="0"/>
        <w:jc w:val="left"/>
      </w:pPr>
      <w:r>
        <w:rPr>
          <w:rFonts w:ascii="Times New Roman"/>
          <w:b/>
          <w:i w:val="false"/>
          <w:color w:val="000000"/>
        </w:rPr>
        <w:t xml:space="preserve"> Ауыспалы егіс жоспары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692"/>
        <w:gridCol w:w="879"/>
        <w:gridCol w:w="879"/>
        <w:gridCol w:w="879"/>
        <w:gridCol w:w="879"/>
        <w:gridCol w:w="879"/>
        <w:gridCol w:w="879"/>
        <w:gridCol w:w="879"/>
        <w:gridCol w:w="880"/>
        <w:gridCol w:w="880"/>
        <w:gridCol w:w="880"/>
        <w:gridCol w:w="880"/>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алаңдар (алқаптар) орналасқан жер учаскесінің кадастрлық нөмері </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 жоспары және/немесе жер учаскесінің паспортына сәйкес алаңның №, оның көлемі, гектар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егіс жоспарын жасаудың бір жыл алдында болған дақылдар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мерзімде дақылдарды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г.</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г.</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г.</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г.</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г.</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__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__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__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мақсатындағы</w:t>
            </w:r>
            <w:r>
              <w:br/>
            </w:r>
            <w:r>
              <w:rPr>
                <w:rFonts w:ascii="Times New Roman"/>
                <w:b w:val="false"/>
                <w:i w:val="false"/>
                <w:color w:val="000000"/>
                <w:sz w:val="20"/>
              </w:rPr>
              <w:t>жерлерді ұтымды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4" w:id="49"/>
    <w:p>
      <w:pPr>
        <w:spacing w:after="0"/>
        <w:ind w:left="0"/>
        <w:jc w:val="left"/>
      </w:pPr>
      <w:r>
        <w:rPr>
          <w:rFonts w:ascii="Times New Roman"/>
          <w:b/>
          <w:i w:val="false"/>
          <w:color w:val="000000"/>
        </w:rPr>
        <w:t xml:space="preserve"> Топырақтың қарашірікпен (гумус) және қоректік элементтермен қамтылу көрсеткіштері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91"/>
        <w:gridCol w:w="552"/>
        <w:gridCol w:w="737"/>
        <w:gridCol w:w="737"/>
        <w:gridCol w:w="738"/>
        <w:gridCol w:w="878"/>
        <w:gridCol w:w="625"/>
        <w:gridCol w:w="1221"/>
        <w:gridCol w:w="878"/>
        <w:gridCol w:w="626"/>
        <w:gridCol w:w="1222"/>
        <w:gridCol w:w="1103"/>
        <w:gridCol w:w="851"/>
        <w:gridCol w:w="1104"/>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типтері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Гумуспен қамтылуы,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Қоректілік элементтерімен қамтамасыз етілуі,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азотпенгидролизделген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фосформен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Калиймен алмасатын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аз, төмен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аз, төмен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аз, төмен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аз, төмен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қара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қара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Күңгірт-күрең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қара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Күңгірт-күрең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сұр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Шалғынды сұр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етегіндегі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сұр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етегіндегі сұр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Сұр-құба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етегіндегі қара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Жайылма-шалғынды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Сұр-құба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Таулы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Күңгірт-күрең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Ашық-күрең</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етегіндегі қара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күңгірт-қара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етегіндегі ашық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қоңыр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сұр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сұр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күңгірт-қара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етегіндегі күңгірт-ашық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сұр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қоңыр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қара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Күңгірт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Қараганды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қара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қара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Күңгірт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күрең</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қара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қара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Күңгірт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қоңыр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шалғынды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сұр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қоңыр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батпақты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Оңтістік қара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Күңгір-күрең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қара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Оңтістік қара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сұр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сұр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етегіндегі күңгір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құба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қоңыр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Шалғынды сұр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Күңгір-күрең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Таулы қара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Күңгір-күрең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күңгірт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сұр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