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016b" w14:textId="0200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мүлiктiк жалдауға (жалға алуға) беру қағидаларын бекіту туралы" Қазақстан Республикасы Ұлттық экономика Министрінің 2015 жылғы 17 наурыздағы № 212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маусымдағы № 438 бұйрығы. Қазақстан Республикасының Әділет министрлігінде 2015 жылы 23 маусымда № 11417 тіркелді</w:t>
      </w:r>
    </w:p>
    <w:p>
      <w:pPr>
        <w:spacing w:after="0"/>
        <w:ind w:left="0"/>
        <w:jc w:val="both"/>
      </w:pPr>
      <w:bookmarkStart w:name="z4"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«Мемлекеттік мүлікті мүлiктiк жалдауға (жалға алуға) беру қағидаларын бекіту туралы» Қазақстан Республикасы Ұлттық экономика Министрінің 2015 жылғы 17 наурыздағы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17 наурызда № 10467 болып тіркелген, № 83 (28561) 2015 жылғы 3 сәуірдегі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мүлікті мүлiктiк жалдауға (жалға алуға)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Мемлекеттік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осы Қағидалардың 2-қосымшасына сәйкес тұрғын емес үй-жайдың салыну үлгісі, түрі, жайлылық дәрежесі, аумақтық орналасуы, жалдаушы қызметінің түрі, жалдаушының ұйымдық-құқықтық нысаны ескерілетін, қолданылатын коэффициенттердің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Ап – жылына мемлекеттік заңды тұлғалардың балансында тұрған мемлекеттік тұрғын емес қордың объектілерін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w:t>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w:t>
      </w:r>
      <w:r>
        <w:rPr>
          <w:rFonts w:ascii="Times New Roman"/>
          <w:b w:val="false"/>
          <w:i w:val="false"/>
          <w:color w:val="000000"/>
          <w:sz w:val="28"/>
        </w:rPr>
        <w:t>
      Кт - құрылыс үлгісі ескерілетін коэффициент;</w:t>
      </w:r>
      <w:r>
        <w:br/>
      </w:r>
      <w:r>
        <w:rPr>
          <w:rFonts w:ascii="Times New Roman"/>
          <w:b w:val="false"/>
          <w:i w:val="false"/>
          <w:color w:val="000000"/>
          <w:sz w:val="28"/>
        </w:rPr>
        <w:t>
</w:t>
      </w:r>
      <w:r>
        <w:rPr>
          <w:rFonts w:ascii="Times New Roman"/>
          <w:b w:val="false"/>
          <w:i w:val="false"/>
          <w:color w:val="000000"/>
          <w:sz w:val="28"/>
        </w:rPr>
        <w:t>
      Кк - тұрғын емес үй-жайдың түрі ескерілетін коэффициент;</w:t>
      </w:r>
      <w:r>
        <w:br/>
      </w:r>
      <w:r>
        <w:rPr>
          <w:rFonts w:ascii="Times New Roman"/>
          <w:b w:val="false"/>
          <w:i w:val="false"/>
          <w:color w:val="000000"/>
          <w:sz w:val="28"/>
        </w:rPr>
        <w:t>
</w:t>
      </w:r>
      <w:r>
        <w:rPr>
          <w:rFonts w:ascii="Times New Roman"/>
          <w:b w:val="false"/>
          <w:i w:val="false"/>
          <w:color w:val="000000"/>
          <w:sz w:val="28"/>
        </w:rPr>
        <w:t>
      Кск - қолайлылық дәрежесін ескерілетін коэффициент;</w:t>
      </w:r>
      <w:r>
        <w:br/>
      </w:r>
      <w:r>
        <w:rPr>
          <w:rFonts w:ascii="Times New Roman"/>
          <w:b w:val="false"/>
          <w:i w:val="false"/>
          <w:color w:val="000000"/>
          <w:sz w:val="28"/>
        </w:rPr>
        <w:t>
</w:t>
      </w:r>
      <w:r>
        <w:rPr>
          <w:rFonts w:ascii="Times New Roman"/>
          <w:b w:val="false"/>
          <w:i w:val="false"/>
          <w:color w:val="000000"/>
          <w:sz w:val="28"/>
        </w:rPr>
        <w:t>
      Кр - аумақтық орналасуын ескерілетін коэффициент;</w:t>
      </w:r>
      <w:r>
        <w:br/>
      </w:r>
      <w:r>
        <w:rPr>
          <w:rFonts w:ascii="Times New Roman"/>
          <w:b w:val="false"/>
          <w:i w:val="false"/>
          <w:color w:val="000000"/>
          <w:sz w:val="28"/>
        </w:rPr>
        <w:t>
</w:t>
      </w:r>
      <w:r>
        <w:rPr>
          <w:rFonts w:ascii="Times New Roman"/>
          <w:b w:val="false"/>
          <w:i w:val="false"/>
          <w:color w:val="000000"/>
          <w:sz w:val="28"/>
        </w:rPr>
        <w:t>
      Квд - жалдаушының қызмет түрі ескерілетін коэффициент;</w:t>
      </w:r>
      <w:r>
        <w:br/>
      </w:r>
      <w:r>
        <w:rPr>
          <w:rFonts w:ascii="Times New Roman"/>
          <w:b w:val="false"/>
          <w:i w:val="false"/>
          <w:color w:val="000000"/>
          <w:sz w:val="28"/>
        </w:rPr>
        <w:t>
</w:t>
      </w:r>
      <w:r>
        <w:rPr>
          <w:rFonts w:ascii="Times New Roman"/>
          <w:b w:val="false"/>
          <w:i w:val="false"/>
          <w:color w:val="000000"/>
          <w:sz w:val="28"/>
        </w:rPr>
        <w:t>
      Копф - жалдаушының ұйымдастыру-құқықтық нысаны ескерілетін коэффициент;</w:t>
      </w:r>
      <w:r>
        <w:br/>
      </w:r>
      <w:r>
        <w:rPr>
          <w:rFonts w:ascii="Times New Roman"/>
          <w:b w:val="false"/>
          <w:i w:val="false"/>
          <w:color w:val="000000"/>
          <w:sz w:val="28"/>
        </w:rPr>
        <w:t>
</w:t>
      </w:r>
      <w:r>
        <w:rPr>
          <w:rFonts w:ascii="Times New Roman"/>
          <w:b w:val="false"/>
          <w:i w:val="false"/>
          <w:color w:val="000000"/>
          <w:sz w:val="28"/>
        </w:rPr>
        <w:t>
      Жабдықтарды, автокөлік құралдары мен басқа да тұтынылмайтын заттарды мүліктік жалдауға (жалға алуға) беру кезінде жалдау ақысын есептеу айырысуы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Ап = С х Nam/100 х Кп</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Ап - жылына жабдықтар, көлік құралдары мен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w:t>
      </w:r>
      <w:r>
        <w:rPr>
          <w:rFonts w:ascii="Times New Roman"/>
          <w:b w:val="false"/>
          <w:i w:val="false"/>
          <w:color w:val="000000"/>
          <w:sz w:val="28"/>
        </w:rPr>
        <w:t>
      100 пайыз тозуы есептелген жабдықтарды, көлік құралдары мен басқа да тұтынылмайтын заттарды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Мемлекеттік заңды тұлғалардың балансындағы мемлекеттік тұрғын емес қор объектілерін, сондай-ақ жабдықтарды, көлік құралдарын және басқа да тұтынылмайтын заттарды сағат бойынша мүліктік жалдауға (жалға алу) ұсыну кезінде жалдау ақысын есептеу мына формула бойынша жүзеге асырылады:</w:t>
      </w:r>
      <w:r>
        <w:br/>
      </w:r>
      <w:r>
        <w:rPr>
          <w:rFonts w:ascii="Times New Roman"/>
          <w:b w:val="false"/>
          <w:i w:val="false"/>
          <w:color w:val="000000"/>
          <w:sz w:val="28"/>
        </w:rPr>
        <w:t>
      Ач = Ап/12/Д/24,</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Ач – сағатына мемлекеттік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Ап – жылына мемлекеттік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Д – объектілерді мүліктік жалдауға беру жүзеге асырылатын айдағы күндер саны.</w:t>
      </w:r>
      <w:r>
        <w:br/>
      </w:r>
      <w:r>
        <w:rPr>
          <w:rFonts w:ascii="Times New Roman"/>
          <w:b w:val="false"/>
          <w:i w:val="false"/>
          <w:color w:val="000000"/>
          <w:sz w:val="28"/>
        </w:rPr>
        <w:t>
</w:t>
      </w:r>
      <w:r>
        <w:rPr>
          <w:rFonts w:ascii="Times New Roman"/>
          <w:b w:val="false"/>
          <w:i w:val="false"/>
          <w:color w:val="000000"/>
          <w:sz w:val="28"/>
        </w:rPr>
        <w:t>
      Ғимараттағы үй-жайлардың бір бөлігін жалдағаны үшін төленетін ақыны есептеу кезінде мүліктік жалдауға (жалға алу) берілген ауданның 25 % мөлшерінде осы аудандарды жалға алушының жалпы пайдаланымдағы орындарға қолжетімділігі ескерілуі қажет.</w:t>
      </w:r>
      <w:r>
        <w:br/>
      </w:r>
      <w:r>
        <w:rPr>
          <w:rFonts w:ascii="Times New Roman"/>
          <w:b w:val="false"/>
          <w:i w:val="false"/>
          <w:color w:val="000000"/>
          <w:sz w:val="28"/>
        </w:rPr>
        <w:t>
</w:t>
      </w:r>
      <w:r>
        <w:rPr>
          <w:rFonts w:ascii="Times New Roman"/>
          <w:b w:val="false"/>
          <w:i w:val="false"/>
          <w:color w:val="000000"/>
          <w:sz w:val="28"/>
        </w:rPr>
        <w:t>
      Мемлекеттік орта білім мекемелерінде орналасқан, мүліктік жалға берілген (жалға берілген) үй-жайларды жалға алу ақысының мөлшерлемесін есептеу, орта білім беру ұйымдарында білім алушыларды тамақтандыруды ұйымдастыру бойынша көрсетілетін қызметтерді сатып алу туралы шарттар жасаған өнім берушілерге жазбаша өтініш берген кезде бір оқу жылына (тиісті жылдың 1 қыркүйегінен 1 маусымға дейін) жүргізіледі.</w:t>
      </w:r>
      <w:r>
        <w:br/>
      </w:r>
      <w:r>
        <w:rPr>
          <w:rFonts w:ascii="Times New Roman"/>
          <w:b w:val="false"/>
          <w:i w:val="false"/>
          <w:color w:val="000000"/>
          <w:sz w:val="28"/>
        </w:rPr>
        <w:t>
</w:t>
      </w:r>
      <w:r>
        <w:rPr>
          <w:rFonts w:ascii="Times New Roman"/>
          <w:b w:val="false"/>
          <w:i w:val="false"/>
          <w:color w:val="000000"/>
          <w:sz w:val="28"/>
        </w:rPr>
        <w:t>
      Мемлекеттік заңды тұлғалардың түскі ас залдары бар асханаларын мүліктік жалға беру (жалдау) кезінде, жалдау есептеуіне тек тағам блогы мен қосалқы үй-жайлар алаңы қосылады, ал түскі ас залдарының алаңы мүліктік жалға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6282"/>
        <w:gridCol w:w="5002"/>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 ескерілетін коэффициент (Кр):</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Астана және Алматы қалалары үшін</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облыс орталықтары және Байқоңыр қаласы үшін</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облыстық маңызы бар қалалар үшін</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аудан орталықтары үшін</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кент, ауыл</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 деген жол;</w:t>
      </w:r>
      <w:r>
        <w:br/>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106"/>
        <w:gridCol w:w="5177"/>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 ескерілетін коэффициент (Кр):</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Астана және Алматы қалалары үшін</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үшін - 3;</w:t>
            </w:r>
            <w:r>
              <w:br/>
            </w:r>
            <w:r>
              <w:rPr>
                <w:rFonts w:ascii="Times New Roman"/>
                <w:b w:val="false"/>
                <w:i w:val="false"/>
                <w:color w:val="000000"/>
                <w:sz w:val="20"/>
              </w:rPr>
              <w:t>
коммуналдық меншік үшін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облыс орталықтары және Байқоңыр қаласы үшін</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облыстық маңызы бар қалалар үшін</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аудан орталықтары үшін</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кент, ауыл</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4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мерзiмдi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жетекшiлiк ететiн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күннен бастап қолданысқа енгізіледі және ресми жариялануға жатады.</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w:t>
      </w:r>
      <w:r>
        <w:br/>
      </w:r>
      <w:r>
        <w:rPr>
          <w:rFonts w:ascii="Times New Roman"/>
          <w:b w:val="false"/>
          <w:i w:val="false"/>
          <w:color w:val="000000"/>
          <w:sz w:val="28"/>
        </w:rPr>
        <w:t>
</w:t>
      </w:r>
      <w:r>
        <w:rPr>
          <w:rFonts w:ascii="Times New Roman"/>
          <w:b w:val="false"/>
          <w:i/>
          <w:color w:val="000000"/>
          <w:sz w:val="28"/>
        </w:rPr>
        <w:t>      министрі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 Б. Сұлтанов</w:t>
      </w:r>
      <w:r>
        <w:br/>
      </w:r>
      <w:r>
        <w:rPr>
          <w:rFonts w:ascii="Times New Roman"/>
          <w:b w:val="false"/>
          <w:i w:val="false"/>
          <w:color w:val="000000"/>
          <w:sz w:val="28"/>
        </w:rPr>
        <w:t>
</w:t>
      </w:r>
      <w:r>
        <w:rPr>
          <w:rFonts w:ascii="Times New Roman"/>
          <w:b w:val="false"/>
          <w:i/>
          <w:color w:val="000000"/>
          <w:sz w:val="28"/>
        </w:rPr>
        <w:t>      2015 жылғы 19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