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ed71" w14:textId="576e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(немесе) заңды тұлғаларға ғарыш аппараттары транспондерлерін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29 сәуірдегі № 524 бұйрығы. Қазақстан Республикасының Әділет министрлігінде 2015 жылы 11 маусымда № 11300 тіркелді.</w:t>
      </w:r>
    </w:p>
    <w:p>
      <w:pPr>
        <w:spacing w:after="0"/>
        <w:ind w:left="0"/>
        <w:jc w:val="both"/>
      </w:pPr>
      <w:bookmarkStart w:name="z1" w:id="0"/>
      <w:r>
        <w:rPr>
          <w:rFonts w:ascii="Times New Roman"/>
          <w:b w:val="false"/>
          <w:i w:val="false"/>
          <w:color w:val="000000"/>
          <w:sz w:val="28"/>
        </w:rPr>
        <w:t xml:space="preserve">
      "Ғарыш қызметi туралы" 2012 жылғы 6 қаңтардағы Қазақстан Республикасының Заңы 9-бабының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Жеке және (немесе) заңды тұлғаларға ғарыш аппараттары транспондерлерін ұсыну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29 сәуірдегі</w:t>
            </w:r>
            <w:r>
              <w:br/>
            </w:r>
            <w:r>
              <w:rPr>
                <w:rFonts w:ascii="Times New Roman"/>
                <w:b w:val="false"/>
                <w:i w:val="false"/>
                <w:color w:val="000000"/>
                <w:sz w:val="20"/>
              </w:rPr>
              <w:t>№ 524 бұйрығымен бекітілді</w:t>
            </w:r>
          </w:p>
        </w:tc>
      </w:tr>
    </w:tbl>
    <w:bookmarkStart w:name="z7" w:id="5"/>
    <w:p>
      <w:pPr>
        <w:spacing w:after="0"/>
        <w:ind w:left="0"/>
        <w:jc w:val="left"/>
      </w:pPr>
      <w:r>
        <w:rPr>
          <w:rFonts w:ascii="Times New Roman"/>
          <w:b/>
          <w:i w:val="false"/>
          <w:color w:val="000000"/>
        </w:rPr>
        <w:t xml:space="preserve"> Жеке және (немесе) заңды тұлғаларға ғарыш аппараттары транспондерлерін ұсыну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қорғаныс және аэроғарыш өнеркәсібі министрінің 29.05.2019 </w:t>
      </w:r>
      <w:r>
        <w:rPr>
          <w:rFonts w:ascii="Times New Roman"/>
          <w:b w:val="false"/>
          <w:i w:val="false"/>
          <w:color w:val="ff0000"/>
          <w:sz w:val="28"/>
        </w:rPr>
        <w:t>№ 102/НҚ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Жеке және (немесе) заңды тұлғаларға ғарыш аппараттары транспондерлерін ұсыну қағидалары (бұдан әрі – Қағидалар) "Ғарыш қызметі туралы" Қазақстан Республикасының 2012 жылғы 6 қаңтардағы Заңының 9-бабының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жеке және (немесе) заңды тұлғаларға ғарыш аппараттары транспондерлерін ұсыну бойынша қызметтер көрсету тәртібін айқындайды.</w:t>
      </w:r>
    </w:p>
    <w:bookmarkEnd w:id="7"/>
    <w:bookmarkStart w:name="z10" w:id="8"/>
    <w:p>
      <w:pPr>
        <w:spacing w:after="0"/>
        <w:ind w:left="0"/>
        <w:jc w:val="both"/>
      </w:pPr>
      <w:r>
        <w:rPr>
          <w:rFonts w:ascii="Times New Roman"/>
          <w:b w:val="false"/>
          <w:i w:val="false"/>
          <w:color w:val="000000"/>
          <w:sz w:val="28"/>
        </w:rPr>
        <w:t>
      2. Қағидалардың қолданылу аясы әлеуметтік-экономикалық бағыттағы ғарыш аппараттары транспондерлерін ұсыну бойынша қызметтер көрсетумен байланысты құқықтық қатынастары.</w:t>
      </w:r>
    </w:p>
    <w:bookmarkEnd w:id="8"/>
    <w:bookmarkStart w:name="z11"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ғарыш аппараты транспондерінің сыйымдылығы – транспондерлердің жиілік-энергетикалық ресурсы;</w:t>
      </w:r>
    </w:p>
    <w:p>
      <w:pPr>
        <w:spacing w:after="0"/>
        <w:ind w:left="0"/>
        <w:jc w:val="both"/>
      </w:pPr>
      <w:r>
        <w:rPr>
          <w:rFonts w:ascii="Times New Roman"/>
          <w:b w:val="false"/>
          <w:i w:val="false"/>
          <w:color w:val="000000"/>
          <w:sz w:val="28"/>
        </w:rPr>
        <w:t>
      2) ғарыш аппараты – ғарыш кеңістігін зерттеу және (немесе) пайдалану мақсатында ғарыш кеңістігіне шығаруға арналған техникалық құрылғы;</w:t>
      </w:r>
    </w:p>
    <w:p>
      <w:pPr>
        <w:spacing w:after="0"/>
        <w:ind w:left="0"/>
        <w:jc w:val="both"/>
      </w:pPr>
      <w:r>
        <w:rPr>
          <w:rFonts w:ascii="Times New Roman"/>
          <w:b w:val="false"/>
          <w:i w:val="false"/>
          <w:color w:val="000000"/>
          <w:sz w:val="28"/>
        </w:rPr>
        <w:t>
      3) ғарыш аппаратының транспондері (бұдан әрі – транспондерлер) – ғарыш аппаратына орнатылған және Жер–ғарыш–Жер сигналдарын қайта таратуға арналған радиохабар тарататын құрылғылар жиынтығы;</w:t>
      </w:r>
    </w:p>
    <w:p>
      <w:pPr>
        <w:spacing w:after="0"/>
        <w:ind w:left="0"/>
        <w:jc w:val="both"/>
      </w:pPr>
      <w:r>
        <w:rPr>
          <w:rFonts w:ascii="Times New Roman"/>
          <w:b w:val="false"/>
          <w:i w:val="false"/>
          <w:color w:val="000000"/>
          <w:sz w:val="28"/>
        </w:rPr>
        <w:t xml:space="preserve">
      4) ғарыштық байланыс жүйесінің </w:t>
      </w:r>
      <w:r>
        <w:rPr>
          <w:rFonts w:ascii="Times New Roman"/>
          <w:b w:val="false"/>
          <w:i w:val="false"/>
          <w:color w:val="000000"/>
          <w:sz w:val="28"/>
        </w:rPr>
        <w:t>ұлттық операторы</w:t>
      </w:r>
      <w:r>
        <w:rPr>
          <w:rFonts w:ascii="Times New Roman"/>
          <w:b w:val="false"/>
          <w:i w:val="false"/>
          <w:color w:val="000000"/>
          <w:sz w:val="28"/>
        </w:rPr>
        <w:t xml:space="preserve">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p>
    <w:p>
      <w:pPr>
        <w:spacing w:after="0"/>
        <w:ind w:left="0"/>
        <w:jc w:val="both"/>
      </w:pPr>
      <w:r>
        <w:rPr>
          <w:rFonts w:ascii="Times New Roman"/>
          <w:b w:val="false"/>
          <w:i w:val="false"/>
          <w:color w:val="000000"/>
          <w:sz w:val="28"/>
        </w:rPr>
        <w:t>
      5) спутниктік байланыстың жер станциясы – Жердің бетінде орналасқан және бір немесе бірнеше ғарыш аппараттарымен немесе бір немесе бірнеше қайталайтын ғарыш аппараттарының көмегі арқылы осыған ұқсас жер станцияларымен немесе ғарыштағы басқа да объектілермен байланысты жүзеге асыруға арналған станция;</w:t>
      </w:r>
    </w:p>
    <w:p>
      <w:pPr>
        <w:spacing w:after="0"/>
        <w:ind w:left="0"/>
        <w:jc w:val="both"/>
      </w:pPr>
      <w:r>
        <w:rPr>
          <w:rFonts w:ascii="Times New Roman"/>
          <w:b w:val="false"/>
          <w:i w:val="false"/>
          <w:color w:val="000000"/>
          <w:sz w:val="28"/>
        </w:rPr>
        <w:t>
      6) спутниктік байланыстың жер станциясының ғарыш аппаратына қолжетімділігі – ғарыштық байланыс жүйесінің ұлттық операторы беретін, спутниктік байланыстың жер станцияларының транспондерлерге қосылуының техникалық мүмкіндігін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14.06.2016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29.05.2019 </w:t>
      </w:r>
      <w:r>
        <w:rPr>
          <w:rFonts w:ascii="Times New Roman"/>
          <w:b w:val="false"/>
          <w:i w:val="false"/>
          <w:color w:val="000000"/>
          <w:sz w:val="28"/>
        </w:rPr>
        <w:t>№ 102/НҚ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Жеке және (немесе) заңды тұлғаларға транспондерлердің қызметтерін ұсыну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қорғаныс және аэроғарыш өнеркәсібі министрінің 29.05.2019 </w:t>
      </w:r>
      <w:r>
        <w:rPr>
          <w:rFonts w:ascii="Times New Roman"/>
          <w:b w:val="false"/>
          <w:i w:val="false"/>
          <w:color w:val="ff0000"/>
          <w:sz w:val="28"/>
        </w:rPr>
        <w:t>№ 102/НҚ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4. Транспондерлерді ұсыну бойынша қызметтерді алу үшін жеке және (немесе) заңды тұлғалар (бұдан әрі – өтініш беруші) ғарыштық байланыс жүйесінің ұлттық операторына (бұдан әрі – ұлттық оператор)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ғарыш аппараттары транспондерлерін ұсыну бойынша қызметтер көрсетуге өтінім береді.</w:t>
      </w:r>
    </w:p>
    <w:bookmarkEnd w:id="11"/>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айлар бөлінісіндегі ғарыш аппараттары транспондерлерін жүктеу кестесі;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ұйымдастырылатын спутниктік байланыс арналарының параметрлері;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пайдалануға жоспарланып отырған спутниктік байланыстың жер станцияларының тізбесі.</w:t>
      </w:r>
    </w:p>
    <w:bookmarkStart w:name="z14" w:id="12"/>
    <w:p>
      <w:pPr>
        <w:spacing w:after="0"/>
        <w:ind w:left="0"/>
        <w:jc w:val="both"/>
      </w:pPr>
      <w:r>
        <w:rPr>
          <w:rFonts w:ascii="Times New Roman"/>
          <w:b w:val="false"/>
          <w:i w:val="false"/>
          <w:color w:val="000000"/>
          <w:sz w:val="28"/>
        </w:rPr>
        <w:t>
      5. Ұлттық оператор ұсынылған құжаттарды қарайды және қарау нәтижелері бойынша өтінім берушіні транспондерлерді ұсыну бойынша қызметтер көрсету мүмкіндіктері туралы хабардар етеді немесе дәлелді бас тартуды құжаттар ұсынылған күннен бастап он жұмыс күні ішінде жазбаша түрде жібереді.</w:t>
      </w:r>
    </w:p>
    <w:bookmarkEnd w:id="12"/>
    <w:bookmarkStart w:name="z15" w:id="13"/>
    <w:p>
      <w:pPr>
        <w:spacing w:after="0"/>
        <w:ind w:left="0"/>
        <w:jc w:val="both"/>
      </w:pPr>
      <w:r>
        <w:rPr>
          <w:rFonts w:ascii="Times New Roman"/>
          <w:b w:val="false"/>
          <w:i w:val="false"/>
          <w:color w:val="000000"/>
          <w:sz w:val="28"/>
        </w:rPr>
        <w:t>
      6. Ұлттық оператор мынадай жағдайларда транспондерлерді ұсыну бойынша қызметтер көрсетуден:</w:t>
      </w:r>
    </w:p>
    <w:bookmarkEnd w:id="13"/>
    <w:p>
      <w:pPr>
        <w:spacing w:after="0"/>
        <w:ind w:left="0"/>
        <w:jc w:val="both"/>
      </w:pPr>
      <w:r>
        <w:rPr>
          <w:rFonts w:ascii="Times New Roman"/>
          <w:b w:val="false"/>
          <w:i w:val="false"/>
          <w:color w:val="000000"/>
          <w:sz w:val="28"/>
        </w:rPr>
        <w:t>
      1) өтініш беруші ғарыш аппараттары транспондерлерін ұсыну бойынша қызметтер көрсету үшін қажетті құжаттардың толық емес топтамасын ұсынса;</w:t>
      </w:r>
    </w:p>
    <w:p>
      <w:pPr>
        <w:spacing w:after="0"/>
        <w:ind w:left="0"/>
        <w:jc w:val="both"/>
      </w:pPr>
      <w:r>
        <w:rPr>
          <w:rFonts w:ascii="Times New Roman"/>
          <w:b w:val="false"/>
          <w:i w:val="false"/>
          <w:color w:val="000000"/>
          <w:sz w:val="28"/>
        </w:rPr>
        <w:t>
      2) транспондерлер бос болмаса немесе резервтелген болса;</w:t>
      </w:r>
    </w:p>
    <w:p>
      <w:pPr>
        <w:spacing w:after="0"/>
        <w:ind w:left="0"/>
        <w:jc w:val="both"/>
      </w:pPr>
      <w:r>
        <w:rPr>
          <w:rFonts w:ascii="Times New Roman"/>
          <w:b w:val="false"/>
          <w:i w:val="false"/>
          <w:color w:val="000000"/>
          <w:sz w:val="28"/>
        </w:rPr>
        <w:t>
      3) транспондерлерді ұсыну бойынша қызметтер көрсетудің техникалық мүмкіндігі болмағанда бас тартады.</w:t>
      </w:r>
    </w:p>
    <w:bookmarkStart w:name="z16" w:id="14"/>
    <w:p>
      <w:pPr>
        <w:spacing w:after="0"/>
        <w:ind w:left="0"/>
        <w:jc w:val="both"/>
      </w:pPr>
      <w:r>
        <w:rPr>
          <w:rFonts w:ascii="Times New Roman"/>
          <w:b w:val="false"/>
          <w:i w:val="false"/>
          <w:color w:val="000000"/>
          <w:sz w:val="28"/>
        </w:rPr>
        <w:t>
      7. Транспондерлерді ұсыну бойынша қызметтер көрсету мүмкіндігі туралы хабардар еткенде осы қызметтерге үлгілік шарттың жобасы қоса беріледі. Транспондерлерді ұсыну бойынша қызметтерді көрсету шартына хабарлама жіберілген сәттен бастап отыз күнтізбелік күн ішінде қол қойылады.</w:t>
      </w:r>
    </w:p>
    <w:bookmarkEnd w:id="14"/>
    <w:bookmarkStart w:name="z17" w:id="15"/>
    <w:p>
      <w:pPr>
        <w:spacing w:after="0"/>
        <w:ind w:left="0"/>
        <w:jc w:val="both"/>
      </w:pPr>
      <w:r>
        <w:rPr>
          <w:rFonts w:ascii="Times New Roman"/>
          <w:b w:val="false"/>
          <w:i w:val="false"/>
          <w:color w:val="000000"/>
          <w:sz w:val="28"/>
        </w:rPr>
        <w:t>
      8. Транспондерлерді ұсыну бойынша қызметтерді көрсету шартына қол қойылғаннан кейін өтініш беруші ғарыш аппаратына спутниктік байланыстың жер станцияларының қолжетімділігін алуы тиіс.</w:t>
      </w:r>
    </w:p>
    <w:bookmarkEnd w:id="15"/>
    <w:bookmarkStart w:name="z18" w:id="16"/>
    <w:p>
      <w:pPr>
        <w:spacing w:after="0"/>
        <w:ind w:left="0"/>
        <w:jc w:val="both"/>
      </w:pPr>
      <w:r>
        <w:rPr>
          <w:rFonts w:ascii="Times New Roman"/>
          <w:b w:val="false"/>
          <w:i w:val="false"/>
          <w:color w:val="000000"/>
          <w:sz w:val="28"/>
        </w:rPr>
        <w:t>
      9. Ғарыш аппаратына спутниктік байланыстың жер станцияларының қолжетімділігінің техникалық талаптарын ұлттық оператор айқындайды және өзіне спутниктік байланыстың жер станцияларын сынауды қамтиды.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(немесе) заңды</w:t>
            </w:r>
            <w:r>
              <w:br/>
            </w:r>
            <w:r>
              <w:rPr>
                <w:rFonts w:ascii="Times New Roman"/>
                <w:b w:val="false"/>
                <w:i w:val="false"/>
                <w:color w:val="000000"/>
                <w:sz w:val="20"/>
              </w:rPr>
              <w:t>тұлғаларға ғарыш аппараттары</w:t>
            </w:r>
            <w:r>
              <w:br/>
            </w:r>
            <w:r>
              <w:rPr>
                <w:rFonts w:ascii="Times New Roman"/>
                <w:b w:val="false"/>
                <w:i w:val="false"/>
                <w:color w:val="000000"/>
                <w:sz w:val="20"/>
              </w:rPr>
              <w:t>транспондерлерін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Ғарыш аппараттары транспондерлерін ұсыну бойынша қызметтер көрсетуге өтінім</w:t>
      </w:r>
    </w:p>
    <w:p>
      <w:pPr>
        <w:spacing w:after="0"/>
        <w:ind w:left="0"/>
        <w:jc w:val="both"/>
      </w:pPr>
      <w:r>
        <w:rPr>
          <w:rFonts w:ascii="Times New Roman"/>
          <w:b w:val="false"/>
          <w:i w:val="false"/>
          <w:color w:val="000000"/>
          <w:sz w:val="28"/>
        </w:rPr>
        <w:t>
      1. Өтініш беруші ____________________________________________________</w:t>
      </w:r>
    </w:p>
    <w:p>
      <w:pPr>
        <w:spacing w:after="0"/>
        <w:ind w:left="0"/>
        <w:jc w:val="both"/>
      </w:pPr>
      <w:r>
        <w:rPr>
          <w:rFonts w:ascii="Times New Roman"/>
          <w:b w:val="false"/>
          <w:i w:val="false"/>
          <w:color w:val="000000"/>
          <w:sz w:val="28"/>
        </w:rPr>
        <w:t>
      (заңды тұлға атауы)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Өтініш берушінің мекенжайы (заңды және почталық)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Өтініш берушінің деректемелері ___________________________________</w:t>
      </w:r>
    </w:p>
    <w:p>
      <w:pPr>
        <w:spacing w:after="0"/>
        <w:ind w:left="0"/>
        <w:jc w:val="both"/>
      </w:pPr>
      <w:r>
        <w:rPr>
          <w:rFonts w:ascii="Times New Roman"/>
          <w:b w:val="false"/>
          <w:i w:val="false"/>
          <w:color w:val="000000"/>
          <w:sz w:val="28"/>
        </w:rPr>
        <w:t>
                                 (банктік деректемелері, сәйкестендіру</w:t>
      </w:r>
    </w:p>
    <w:p>
      <w:pPr>
        <w:spacing w:after="0"/>
        <w:ind w:left="0"/>
        <w:jc w:val="both"/>
      </w:pPr>
      <w:r>
        <w:rPr>
          <w:rFonts w:ascii="Times New Roman"/>
          <w:b w:val="false"/>
          <w:i w:val="false"/>
          <w:color w:val="000000"/>
          <w:sz w:val="28"/>
        </w:rPr>
        <w:t>
      нөмірі (ЖСН,БСН) резиденттік елде салықты тіркеу нөмірі)</w:t>
      </w:r>
    </w:p>
    <w:p>
      <w:pPr>
        <w:spacing w:after="0"/>
        <w:ind w:left="0"/>
        <w:jc w:val="both"/>
      </w:pPr>
      <w:r>
        <w:rPr>
          <w:rFonts w:ascii="Times New Roman"/>
          <w:b w:val="false"/>
          <w:i w:val="false"/>
          <w:color w:val="000000"/>
          <w:sz w:val="28"/>
        </w:rPr>
        <w:t>
      4. Телефон, факс, интернет-ресурс ___________________________________</w:t>
      </w:r>
    </w:p>
    <w:p>
      <w:pPr>
        <w:spacing w:after="0"/>
        <w:ind w:left="0"/>
        <w:jc w:val="both"/>
      </w:pPr>
      <w:r>
        <w:rPr>
          <w:rFonts w:ascii="Times New Roman"/>
          <w:b w:val="false"/>
          <w:i w:val="false"/>
          <w:color w:val="000000"/>
          <w:sz w:val="28"/>
        </w:rPr>
        <w:t>
      5. Байланысатын тұлға 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6. Сұрау салынған жиілік-энергетикалық ресурс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(ғарыш аппаратының атауы, сұрау салынған ресурс көлемі, МГц)</w:t>
      </w:r>
    </w:p>
    <w:p>
      <w:pPr>
        <w:spacing w:after="0"/>
        <w:ind w:left="0"/>
        <w:jc w:val="both"/>
      </w:pPr>
      <w:r>
        <w:rPr>
          <w:rFonts w:ascii="Times New Roman"/>
          <w:b w:val="false"/>
          <w:i w:val="false"/>
          <w:color w:val="000000"/>
          <w:sz w:val="28"/>
        </w:rPr>
        <w:t>
      6.1. Ресурсты пайдаланудың барлық мерзіміне МГц жалпы көлемі ________</w:t>
      </w:r>
    </w:p>
    <w:p>
      <w:pPr>
        <w:spacing w:after="0"/>
        <w:ind w:left="0"/>
        <w:jc w:val="both"/>
      </w:pPr>
      <w:r>
        <w:rPr>
          <w:rFonts w:ascii="Times New Roman"/>
          <w:b w:val="false"/>
          <w:i w:val="false"/>
          <w:color w:val="000000"/>
          <w:sz w:val="28"/>
        </w:rPr>
        <w:t>
      7. Ресурсты пайдалануды бастау 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8. Пайдаланудың жоспарлы мерзімі ____________________________________</w:t>
      </w:r>
    </w:p>
    <w:p>
      <w:pPr>
        <w:spacing w:after="0"/>
        <w:ind w:left="0"/>
        <w:jc w:val="both"/>
      </w:pPr>
      <w:r>
        <w:rPr>
          <w:rFonts w:ascii="Times New Roman"/>
          <w:b w:val="false"/>
          <w:i w:val="false"/>
          <w:color w:val="000000"/>
          <w:sz w:val="28"/>
        </w:rPr>
        <w:t>
      (ай, жыл саны)</w:t>
      </w:r>
    </w:p>
    <w:p>
      <w:pPr>
        <w:spacing w:after="0"/>
        <w:ind w:left="0"/>
        <w:jc w:val="both"/>
      </w:pPr>
      <w:r>
        <w:rPr>
          <w:rFonts w:ascii="Times New Roman"/>
          <w:b w:val="false"/>
          <w:i w:val="false"/>
          <w:color w:val="000000"/>
          <w:sz w:val="28"/>
        </w:rPr>
        <w:t>
      9. Өтініш берушінің айрықша талаптары _______________________________</w:t>
      </w:r>
    </w:p>
    <w:p>
      <w:pPr>
        <w:spacing w:after="0"/>
        <w:ind w:left="0"/>
        <w:jc w:val="both"/>
      </w:pPr>
      <w:r>
        <w:rPr>
          <w:rFonts w:ascii="Times New Roman"/>
          <w:b w:val="false"/>
          <w:i w:val="false"/>
          <w:color w:val="000000"/>
          <w:sz w:val="28"/>
        </w:rPr>
        <w:t>
      Өтінімге берілетін қосымшалар:</w:t>
      </w:r>
    </w:p>
    <w:p>
      <w:pPr>
        <w:spacing w:after="0"/>
        <w:ind w:left="0"/>
        <w:jc w:val="both"/>
      </w:pPr>
      <w:r>
        <w:rPr>
          <w:rFonts w:ascii="Times New Roman"/>
          <w:b w:val="false"/>
          <w:i w:val="false"/>
          <w:color w:val="000000"/>
          <w:sz w:val="28"/>
        </w:rPr>
        <w:t>
      1. Айлар бөлінісіндегі ғарыш аппараттары транспондерлерін жүктеу кестесі.</w:t>
      </w:r>
    </w:p>
    <w:p>
      <w:pPr>
        <w:spacing w:after="0"/>
        <w:ind w:left="0"/>
        <w:jc w:val="both"/>
      </w:pPr>
      <w:r>
        <w:rPr>
          <w:rFonts w:ascii="Times New Roman"/>
          <w:b w:val="false"/>
          <w:i w:val="false"/>
          <w:color w:val="000000"/>
          <w:sz w:val="28"/>
        </w:rPr>
        <w:t>
      2. Ұйымдастырылатын спутниктік байланыс арналарының параметрлері.</w:t>
      </w:r>
    </w:p>
    <w:p>
      <w:pPr>
        <w:spacing w:after="0"/>
        <w:ind w:left="0"/>
        <w:jc w:val="both"/>
      </w:pPr>
      <w:r>
        <w:rPr>
          <w:rFonts w:ascii="Times New Roman"/>
          <w:b w:val="false"/>
          <w:i w:val="false"/>
          <w:color w:val="000000"/>
          <w:sz w:val="28"/>
        </w:rPr>
        <w:t>
      3. Пайдалануға жоспарланып отырған спутниктік байланыстың жер станцияларының тізбесі.</w:t>
      </w:r>
    </w:p>
    <w:p>
      <w:pPr>
        <w:spacing w:after="0"/>
        <w:ind w:left="0"/>
        <w:jc w:val="both"/>
      </w:pPr>
      <w:r>
        <w:rPr>
          <w:rFonts w:ascii="Times New Roman"/>
          <w:b w:val="false"/>
          <w:i w:val="false"/>
          <w:color w:val="000000"/>
          <w:sz w:val="28"/>
        </w:rPr>
        <w:t>
      Басшы______________________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Қолы_______________________</w:t>
      </w:r>
    </w:p>
    <w:p>
      <w:pPr>
        <w:spacing w:after="0"/>
        <w:ind w:left="0"/>
        <w:jc w:val="both"/>
      </w:pPr>
      <w:r>
        <w:rPr>
          <w:rFonts w:ascii="Times New Roman"/>
          <w:b w:val="false"/>
          <w:i w:val="false"/>
          <w:color w:val="000000"/>
          <w:sz w:val="28"/>
        </w:rPr>
        <w:t>
      Күні______________________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(немесе) заңды</w:t>
            </w:r>
            <w:r>
              <w:br/>
            </w:r>
            <w:r>
              <w:rPr>
                <w:rFonts w:ascii="Times New Roman"/>
                <w:b w:val="false"/>
                <w:i w:val="false"/>
                <w:color w:val="000000"/>
                <w:sz w:val="20"/>
              </w:rPr>
              <w:t>тұлғаларға ғарыш аппараттары</w:t>
            </w:r>
            <w:r>
              <w:br/>
            </w:r>
            <w:r>
              <w:rPr>
                <w:rFonts w:ascii="Times New Roman"/>
                <w:b w:val="false"/>
                <w:i w:val="false"/>
                <w:color w:val="000000"/>
                <w:sz w:val="20"/>
              </w:rPr>
              <w:t>транспондерлерін ұсыну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Айлар бөлінісіндегі ғарыш аппараттары</w:t>
      </w:r>
      <w:r>
        <w:br/>
      </w:r>
      <w:r>
        <w:rPr>
          <w:rFonts w:ascii="Times New Roman"/>
          <w:b/>
          <w:i w:val="false"/>
          <w:color w:val="000000"/>
        </w:rPr>
        <w:t>транспондерлерін жүктеу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4576"/>
        <w:gridCol w:w="4272"/>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ай-жыл</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Жүктелетін ресурс, МГц</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Қолы__________________________</w:t>
      </w:r>
    </w:p>
    <w:p>
      <w:pPr>
        <w:spacing w:after="0"/>
        <w:ind w:left="0"/>
        <w:jc w:val="both"/>
      </w:pPr>
      <w:r>
        <w:rPr>
          <w:rFonts w:ascii="Times New Roman"/>
          <w:b w:val="false"/>
          <w:i w:val="false"/>
          <w:color w:val="000000"/>
          <w:sz w:val="28"/>
        </w:rPr>
        <w:t>
      Күні_________________________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(немесе) заңды</w:t>
            </w:r>
            <w:r>
              <w:br/>
            </w:r>
            <w:r>
              <w:rPr>
                <w:rFonts w:ascii="Times New Roman"/>
                <w:b w:val="false"/>
                <w:i w:val="false"/>
                <w:color w:val="000000"/>
                <w:sz w:val="20"/>
              </w:rPr>
              <w:t>тұлғаларға ғарыш аппараттары</w:t>
            </w:r>
            <w:r>
              <w:br/>
            </w:r>
            <w:r>
              <w:rPr>
                <w:rFonts w:ascii="Times New Roman"/>
                <w:b w:val="false"/>
                <w:i w:val="false"/>
                <w:color w:val="000000"/>
                <w:sz w:val="20"/>
              </w:rPr>
              <w:t>транспондерлерін ұсыну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Ұйымдастырылатын спутниктік байланыс арналарының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1"/>
        <w:gridCol w:w="1829"/>
        <w:gridCol w:w="1830"/>
        <w:gridCol w:w="1830"/>
        <w:gridCol w:w="1830"/>
      </w:tblGrid>
      <w:tr>
        <w:trPr>
          <w:trHeight w:val="30" w:hRule="atLeast"/>
        </w:trPr>
        <w:tc>
          <w:tcPr>
            <w:tcW w:w="4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 үшін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 үшін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 үшін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 үшін</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байланыстың таратушы жер станциясының белгісі (сәйкестендіру нөмірі**)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байланыстың қабылдаушы жер станциясының белгісі (сәйкестендіру нөмірі**)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жылдамдық, кбит/с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арнасының ақпараттық жылдамдығы, кбит/с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түрі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салыстырмалы жылдамдығы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кодтау (мысалы: Рида-Соломон коды және т.б.)</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бит энергиясының шу қуатының спектрлі тығыздығына қатынасы, дБ</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Тасушы/шу қатынасы, дБ</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(айрықша талаптар)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Ғарыш аппараты арқылы бір уақытта жұмыс жасайтын арналардың саны</w:t>
      </w:r>
    </w:p>
    <w:p>
      <w:pPr>
        <w:spacing w:after="0"/>
        <w:ind w:left="0"/>
        <w:jc w:val="both"/>
      </w:pPr>
      <w:r>
        <w:rPr>
          <w:rFonts w:ascii="Times New Roman"/>
          <w:b w:val="false"/>
          <w:i w:val="false"/>
          <w:color w:val="000000"/>
          <w:sz w:val="28"/>
        </w:rPr>
        <w:t>
      ** Спутниктік байланыстың жер станцияларының сәйкестендіру нөмірлері мынадай тәртіппен беріледі:</w:t>
      </w:r>
    </w:p>
    <w:p>
      <w:pPr>
        <w:spacing w:after="0"/>
        <w:ind w:left="0"/>
        <w:jc w:val="both"/>
      </w:pPr>
      <w:r>
        <w:rPr>
          <w:rFonts w:ascii="Times New Roman"/>
          <w:b w:val="false"/>
          <w:i w:val="false"/>
          <w:color w:val="000000"/>
          <w:sz w:val="28"/>
        </w:rPr>
        <w:t>
      ААА-ВВВ-XXXХ, мұнда</w:t>
      </w:r>
    </w:p>
    <w:p>
      <w:pPr>
        <w:spacing w:after="0"/>
        <w:ind w:left="0"/>
        <w:jc w:val="both"/>
      </w:pPr>
      <w:r>
        <w:rPr>
          <w:rFonts w:ascii="Times New Roman"/>
          <w:b w:val="false"/>
          <w:i w:val="false"/>
          <w:color w:val="000000"/>
          <w:sz w:val="28"/>
        </w:rPr>
        <w:t>
      ААА – өтініш берушіге тиесілігі (мысалы: "Достық" ЖШС - DOS);</w:t>
      </w:r>
    </w:p>
    <w:p>
      <w:pPr>
        <w:spacing w:after="0"/>
        <w:ind w:left="0"/>
        <w:jc w:val="both"/>
      </w:pPr>
      <w:r>
        <w:rPr>
          <w:rFonts w:ascii="Times New Roman"/>
          <w:b w:val="false"/>
          <w:i w:val="false"/>
          <w:color w:val="000000"/>
          <w:sz w:val="28"/>
        </w:rPr>
        <w:t>
      ВВВ – спутниктік желінің атауы немесе спутниктік байланыстың жер станцияларының орналасқан жері (мысалы: SkyStar Advantage – SSA желісі; Алматы қ. – ALM);</w:t>
      </w:r>
    </w:p>
    <w:p>
      <w:pPr>
        <w:spacing w:after="0"/>
        <w:ind w:left="0"/>
        <w:jc w:val="both"/>
      </w:pPr>
      <w:r>
        <w:rPr>
          <w:rFonts w:ascii="Times New Roman"/>
          <w:b w:val="false"/>
          <w:i w:val="false"/>
          <w:color w:val="000000"/>
          <w:sz w:val="28"/>
        </w:rPr>
        <w:t>
      XXXХ – станцияның төрт таңбалы коды (желідегі реттік нөмірі).</w:t>
      </w:r>
    </w:p>
    <w:p>
      <w:pPr>
        <w:spacing w:after="0"/>
        <w:ind w:left="0"/>
        <w:jc w:val="both"/>
      </w:pPr>
      <w:r>
        <w:rPr>
          <w:rFonts w:ascii="Times New Roman"/>
          <w:b w:val="false"/>
          <w:i w:val="false"/>
          <w:color w:val="000000"/>
          <w:sz w:val="28"/>
        </w:rPr>
        <w:t xml:space="preserve">
      Егер өтініш беруші осы сәтте ұлттық оператордың есептік кешенінің деректер базасында жоқ модуляция түрі мен сигналдар кодын пайдаланса, онда өтінім беруші иеленетін жолақты есептеуді дербес жүргізуге және нәтижелерін ұлттық операторға беруге құқылы. Өтініш беруші спутниктік байланыстың жер станцияларының параметрлері бойынша толық ақпаратты </w:t>
      </w:r>
      <w:r>
        <w:rPr>
          <w:rFonts w:ascii="Times New Roman"/>
          <w:b w:val="false"/>
          <w:i w:val="false"/>
          <w:color w:val="000000"/>
          <w:sz w:val="28"/>
        </w:rPr>
        <w:t>4-қосымшаға</w:t>
      </w:r>
      <w:r>
        <w:rPr>
          <w:rFonts w:ascii="Times New Roman"/>
          <w:b w:val="false"/>
          <w:i w:val="false"/>
          <w:color w:val="000000"/>
          <w:sz w:val="28"/>
        </w:rPr>
        <w:t xml:space="preserve"> сәйкес ұсынады. Ұлттық оператор өз кезегінде өтініш берушінің сигналдар параметрінің ұсынылған ақпаратқа сәйкестігіне өлшеуді жүргізеді.</w:t>
      </w:r>
    </w:p>
    <w:p>
      <w:pPr>
        <w:spacing w:after="0"/>
        <w:ind w:left="0"/>
        <w:jc w:val="both"/>
      </w:pPr>
      <w:r>
        <w:rPr>
          <w:rFonts w:ascii="Times New Roman"/>
          <w:b w:val="false"/>
          <w:i w:val="false"/>
          <w:color w:val="000000"/>
          <w:sz w:val="28"/>
        </w:rPr>
        <w:t>
      Басшы______________________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Қолы_______________________</w:t>
      </w:r>
    </w:p>
    <w:p>
      <w:pPr>
        <w:spacing w:after="0"/>
        <w:ind w:left="0"/>
        <w:jc w:val="both"/>
      </w:pPr>
      <w:r>
        <w:rPr>
          <w:rFonts w:ascii="Times New Roman"/>
          <w:b w:val="false"/>
          <w:i w:val="false"/>
          <w:color w:val="000000"/>
          <w:sz w:val="28"/>
        </w:rPr>
        <w:t>
      Күні______________________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(немесе) заңды</w:t>
            </w:r>
            <w:r>
              <w:br/>
            </w:r>
            <w:r>
              <w:rPr>
                <w:rFonts w:ascii="Times New Roman"/>
                <w:b w:val="false"/>
                <w:i w:val="false"/>
                <w:color w:val="000000"/>
                <w:sz w:val="20"/>
              </w:rPr>
              <w:t>тұлғаларға ғарыш аппараттары</w:t>
            </w:r>
            <w:r>
              <w:br/>
            </w:r>
            <w:r>
              <w:rPr>
                <w:rFonts w:ascii="Times New Roman"/>
                <w:b w:val="false"/>
                <w:i w:val="false"/>
                <w:color w:val="000000"/>
                <w:sz w:val="20"/>
              </w:rPr>
              <w:t>транспондерлерін ұсыну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Пайдалануға жоспарланып отырған спутниктік байланыстың жер</w:t>
      </w:r>
      <w:r>
        <w:br/>
      </w:r>
      <w:r>
        <w:rPr>
          <w:rFonts w:ascii="Times New Roman"/>
          <w:b/>
          <w:i w:val="false"/>
          <w:color w:val="000000"/>
        </w:rPr>
        <w:t>станцияларының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2220"/>
        <w:gridCol w:w="2220"/>
        <w:gridCol w:w="1989"/>
        <w:gridCol w:w="1296"/>
      </w:tblGrid>
      <w:tr>
        <w:trPr>
          <w:trHeight w:val="30" w:hRule="atLeast"/>
        </w:trPr>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спутниктік байланыстың жер станциясы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спутниктік байланыстың жер станциясы үшін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3спутниктік байланыстың жер станциясы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спутниктік байланыстың жер станциясы үшін</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байланыстың жер станциясының cәйкестендіру нөмірі*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елі*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елді мекеннің атауы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(почталық индекс көрсетілген)*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телефоны, факсы, e-mail</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персоналдың телефоны, факсы, e-mail*</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град: мин: сек*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град: мин: сек*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биіктігі, 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диаметрі, 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жасаушысы (түрі)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Автосүйемелдеу жүйесінің болуы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Сапалылықтың номиналды мәні, дБ/</w:t>
            </w:r>
            <w:r>
              <w:rPr>
                <w:rFonts w:ascii="Times New Roman"/>
                <w:b w:val="false"/>
                <w:i w:val="false"/>
                <w:color w:val="000000"/>
                <w:vertAlign w:val="superscript"/>
              </w:rPr>
              <w:t>о</w:t>
            </w:r>
            <w:r>
              <w:rPr>
                <w:rFonts w:ascii="Times New Roman"/>
                <w:b w:val="false"/>
                <w:i w:val="false"/>
                <w:color w:val="000000"/>
                <w:sz w:val="20"/>
              </w:rPr>
              <w:t>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қабылдауын күшейту, дБи</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қабылдауын күшейтудің өлшеу жиілігі, МГц (шығарушының деректері бойынша)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Шуы аз күшейткіштің шу температурасы, </w:t>
            </w:r>
            <w:r>
              <w:rPr>
                <w:rFonts w:ascii="Times New Roman"/>
                <w:b w:val="false"/>
                <w:i w:val="false"/>
                <w:color w:val="000000"/>
                <w:vertAlign w:val="superscript"/>
              </w:rPr>
              <w:t>о</w:t>
            </w:r>
            <w:r>
              <w:rPr>
                <w:rFonts w:ascii="Times New Roman"/>
                <w:b w:val="false"/>
                <w:i w:val="false"/>
                <w:color w:val="000000"/>
                <w:sz w:val="20"/>
              </w:rPr>
              <w:t>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Қабылдаудың антенналық-толқын өткізгіш жолындағы шығындар, дБ</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жиілік диапазоны, МГц</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таратуын күшейту, дБи</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таратуын күшейтудің өлшеу жиілігі, МГц (шығарушының деректері бойынша)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баламалы изотропты сәуле шығару қуаты, дБВт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орнатудың баламалы изотропты сәуле шығару қуаты, дБВт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изотропты сәуле шығару қуатының мәнін орнату қадамы, дБВт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изотропты сәуле шығару қуатын ұстаудың дәлсіздігі, дБВт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изотропты сәуле шығару қуатында бақылау блогының болуы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қуаты, Вт*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антенналық-толқын өткізгіш трактындағы шығындар, дБ</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түрі (қума толқыны лампасы, қатты дене және т.б.)</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Кроссполяризациялық шешіліс, дБ</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Спутниктік байланыстың бір типтік жер станциялары үшін әр типтің бір станциясы үшін ғана барлық жолдар толтырылуы қажет, ал осы типтегі қалған станциялар үшін "*" жолдарда белгіленген деректер бөлек тізіммен қоса берілуі қажет.</w:t>
      </w:r>
    </w:p>
    <w:p>
      <w:pPr>
        <w:spacing w:after="0"/>
        <w:ind w:left="0"/>
        <w:jc w:val="both"/>
      </w:pPr>
      <w:r>
        <w:rPr>
          <w:rFonts w:ascii="Times New Roman"/>
          <w:b w:val="false"/>
          <w:i w:val="false"/>
          <w:color w:val="000000"/>
          <w:sz w:val="28"/>
        </w:rPr>
        <w:t>
      Басшы______________________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Күні_______________________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