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638d" w14:textId="6316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рецептімен босатуға жатқызу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288 бұйрығы. Қазақстан Республикасының Әділет министрлігінде 2015 жылы 29 мамырда № 11233 тіркелді. Күші жойылды - Қазақстан Республикасы Денсаулық сақтау министрінің 2021 жылғы 6 қаңтардағы № ҚР ДСМ-4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06.01.2021 </w:t>
      </w:r>
      <w:r>
        <w:rPr>
          <w:rFonts w:ascii="Times New Roman"/>
          <w:b w:val="false"/>
          <w:i w:val="false"/>
          <w:color w:val="ff0000"/>
          <w:sz w:val="28"/>
        </w:rPr>
        <w:t>№ ҚР ДСМ-4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69-бабының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Дәрілік заттарды рецептімен босатуға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Дәрілік заттарды рецептімен босатуға жатқызу қағидалары</w:t>
      </w:r>
    </w:p>
    <w:bookmarkEnd w:id="8"/>
    <w:bookmarkStart w:name="z11" w:id="9"/>
    <w:p>
      <w:pPr>
        <w:spacing w:after="0"/>
        <w:ind w:left="0"/>
        <w:jc w:val="both"/>
      </w:pPr>
      <w:r>
        <w:rPr>
          <w:rFonts w:ascii="Times New Roman"/>
          <w:b w:val="false"/>
          <w:i w:val="false"/>
          <w:color w:val="000000"/>
          <w:sz w:val="28"/>
        </w:rPr>
        <w:t>
      1. Осы Дәрілік заттарды рецептімен босатуға жатқызу қағидалары дәрілік заттарды рецептімен босатуға жатқызу тәртібін айқындайды.</w:t>
      </w:r>
    </w:p>
    <w:bookmarkEnd w:id="9"/>
    <w:bookmarkStart w:name="z12"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ведомствосы (бұдан әрі – мемлекеттік орган) - дәрілік затты мемлекеттік тіркеу, қайта тіркеу, олардың тіркеу құжатына өзгерістер енгізу кезінде сараптама жүргізу нәтижелері бойынша берілген дәрілік заттар мен медициналық бұйымдардың айналысы саласындағы сараптама ұйымының (бұдан әрі – сараптама ұйымы) қорытындысының негізінде дәрілік затты рецептімен босатуға жатқызу жөнінде шешім қабылдайды.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реакцияда – ҚР Денсаулық сақтау министрінің 24.04.2019 </w:t>
      </w:r>
      <w:r>
        <w:rPr>
          <w:rFonts w:ascii="Times New Roman"/>
          <w:b w:val="false"/>
          <w:i w:val="false"/>
          <w:color w:val="000000"/>
          <w:sz w:val="28"/>
        </w:rPr>
        <w:t>№ ҚР ДСМ-49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Дәрілік затты рецептімен босатуға жатқызу қажеттілігін белгілеу үшін сараптама ұйымы дәрілік заттың мамандандырылған сараптамасы сатысында бағалауды жүргізеді:</w:t>
      </w:r>
    </w:p>
    <w:bookmarkEnd w:id="11"/>
    <w:bookmarkStart w:name="z14" w:id="12"/>
    <w:p>
      <w:pPr>
        <w:spacing w:after="0"/>
        <w:ind w:left="0"/>
        <w:jc w:val="both"/>
      </w:pPr>
      <w:r>
        <w:rPr>
          <w:rFonts w:ascii="Times New Roman"/>
          <w:b w:val="false"/>
          <w:i w:val="false"/>
          <w:color w:val="000000"/>
          <w:sz w:val="28"/>
        </w:rPr>
        <w:t>
      1) компоненттердің фармакологиялық үйлесімділігін;</w:t>
      </w:r>
    </w:p>
    <w:bookmarkEnd w:id="12"/>
    <w:bookmarkStart w:name="z15" w:id="13"/>
    <w:p>
      <w:pPr>
        <w:spacing w:after="0"/>
        <w:ind w:left="0"/>
        <w:jc w:val="both"/>
      </w:pPr>
      <w:r>
        <w:rPr>
          <w:rFonts w:ascii="Times New Roman"/>
          <w:b w:val="false"/>
          <w:i w:val="false"/>
          <w:color w:val="000000"/>
          <w:sz w:val="28"/>
        </w:rPr>
        <w:t>
      2) шығу тегі мен ерекше белсенділігін;</w:t>
      </w:r>
    </w:p>
    <w:bookmarkEnd w:id="13"/>
    <w:bookmarkStart w:name="z16" w:id="14"/>
    <w:p>
      <w:pPr>
        <w:spacing w:after="0"/>
        <w:ind w:left="0"/>
        <w:jc w:val="both"/>
      </w:pPr>
      <w:r>
        <w:rPr>
          <w:rFonts w:ascii="Times New Roman"/>
          <w:b w:val="false"/>
          <w:i w:val="false"/>
          <w:color w:val="000000"/>
          <w:sz w:val="28"/>
        </w:rPr>
        <w:t>
      3) қолдану тәсілдері мен жанама әсерлерінің бейінін;</w:t>
      </w:r>
    </w:p>
    <w:bookmarkEnd w:id="14"/>
    <w:bookmarkStart w:name="z17" w:id="15"/>
    <w:p>
      <w:pPr>
        <w:spacing w:after="0"/>
        <w:ind w:left="0"/>
        <w:jc w:val="both"/>
      </w:pPr>
      <w:r>
        <w:rPr>
          <w:rFonts w:ascii="Times New Roman"/>
          <w:b w:val="false"/>
          <w:i w:val="false"/>
          <w:color w:val="000000"/>
          <w:sz w:val="28"/>
        </w:rPr>
        <w:t>
      4) фармакологиялық қасиеттерін (фармакокинетика, фармакодинамика);</w:t>
      </w:r>
    </w:p>
    <w:bookmarkEnd w:id="15"/>
    <w:bookmarkStart w:name="z18" w:id="16"/>
    <w:p>
      <w:pPr>
        <w:spacing w:after="0"/>
        <w:ind w:left="0"/>
        <w:jc w:val="both"/>
      </w:pPr>
      <w:r>
        <w:rPr>
          <w:rFonts w:ascii="Times New Roman"/>
          <w:b w:val="false"/>
          <w:i w:val="false"/>
          <w:color w:val="000000"/>
          <w:sz w:val="28"/>
        </w:rPr>
        <w:t>
      5) фармакокинетикалық параметрлеріне сәйкес дозалардың барабарлығын: ұсынылатын дозаларды, фармакокинетикалық қасиеттерін ескере отырып дозалау режимін талдауды және дозасының асырылу қаупін;</w:t>
      </w:r>
    </w:p>
    <w:bookmarkEnd w:id="16"/>
    <w:bookmarkStart w:name="z19" w:id="17"/>
    <w:p>
      <w:pPr>
        <w:spacing w:after="0"/>
        <w:ind w:left="0"/>
        <w:jc w:val="both"/>
      </w:pPr>
      <w:r>
        <w:rPr>
          <w:rFonts w:ascii="Times New Roman"/>
          <w:b w:val="false"/>
          <w:i w:val="false"/>
          <w:color w:val="000000"/>
          <w:sz w:val="28"/>
        </w:rPr>
        <w:t>
      6) асыра пайдалану қаупі дәрежесін (жоғары, болмашы немесе жоқ), сондай-ақ дәрілік заттарда есірткі, психотроптық заттар мен прекурсорлардың барынша жеткілікті құрамын;</w:t>
      </w:r>
    </w:p>
    <w:bookmarkEnd w:id="17"/>
    <w:bookmarkStart w:name="z20" w:id="18"/>
    <w:p>
      <w:pPr>
        <w:spacing w:after="0"/>
        <w:ind w:left="0"/>
        <w:jc w:val="both"/>
      </w:pPr>
      <w:r>
        <w:rPr>
          <w:rFonts w:ascii="Times New Roman"/>
          <w:b w:val="false"/>
          <w:i w:val="false"/>
          <w:color w:val="000000"/>
          <w:sz w:val="28"/>
        </w:rPr>
        <w:t>
      7) уыттылықты, ұрпақты болу функциясына әсерді, эмбриондық уыттылықты, тератогендікті, мутагендікті, канцерогендікті зерттеу нәтижелерін;</w:t>
      </w:r>
    </w:p>
    <w:bookmarkEnd w:id="18"/>
    <w:bookmarkStart w:name="z21" w:id="19"/>
    <w:p>
      <w:pPr>
        <w:spacing w:after="0"/>
        <w:ind w:left="0"/>
        <w:jc w:val="both"/>
      </w:pPr>
      <w:r>
        <w:rPr>
          <w:rFonts w:ascii="Times New Roman"/>
          <w:b w:val="false"/>
          <w:i w:val="false"/>
          <w:color w:val="000000"/>
          <w:sz w:val="28"/>
        </w:rPr>
        <w:t>
      8) дәрілік заттың қауіпсіздігі мен тиімділігін:</w:t>
      </w:r>
    </w:p>
    <w:bookmarkEnd w:id="19"/>
    <w:p>
      <w:pPr>
        <w:spacing w:after="0"/>
        <w:ind w:left="0"/>
        <w:jc w:val="both"/>
      </w:pPr>
      <w:r>
        <w:rPr>
          <w:rFonts w:ascii="Times New Roman"/>
          <w:b w:val="false"/>
          <w:i w:val="false"/>
          <w:color w:val="000000"/>
          <w:sz w:val="28"/>
        </w:rPr>
        <w:t>
      байқалған асқынуларды, жанама әсерлерді талдау, оларды жою шаралары, дәрілік заттың мөлшері, концентрациясы мен олардың дәрілік заттың қауіпсіздігімен және тиімділігімен өзара байланысы негізінде клиникалық зерттеулер нәтижесі бойынша;</w:t>
      </w:r>
    </w:p>
    <w:p>
      <w:pPr>
        <w:spacing w:after="0"/>
        <w:ind w:left="0"/>
        <w:jc w:val="both"/>
      </w:pPr>
      <w:r>
        <w:rPr>
          <w:rFonts w:ascii="Times New Roman"/>
          <w:b w:val="false"/>
          <w:i w:val="false"/>
          <w:color w:val="000000"/>
          <w:sz w:val="28"/>
        </w:rPr>
        <w:t>
      қауіпсіздік туралы кезеңділікпен жаңартылып отыратын есептердің деректері – препараттың қауіпсіздік бейінін, жаңа жанама әсерлерін, қарсы көрсетілімдерін анықтауды, басқа елдердегі препарат статусының өзгеруін қауіпсіздік ұғымы бойынша реттеуші орган немесе өндіруші қабылдаған шаралар, препараттың қауіпсіздігі, қауіпті және бұрын тіркелмеген жанама әсерлерінің сипаты мен саны жөніндегі ақпараттағы өзгерістер туралы жаңартылған деректердің талдауын бағалауды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24.04.2019 </w:t>
      </w:r>
      <w:r>
        <w:rPr>
          <w:rFonts w:ascii="Times New Roman"/>
          <w:b w:val="false"/>
          <w:i w:val="false"/>
          <w:color w:val="000000"/>
          <w:sz w:val="28"/>
        </w:rPr>
        <w:t>№ ҚР ДСМ-49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Дәрілік заттың мамандандырылған сараптамасының нәтижелері бойынша рецептімен босатуға немесе рецептісіз босатуға жатқызу жөніндегі қорытынды жасалады және босату шарты көрсетіле отырып дәрілік затты медициналық қолдану жөніндегі нұсқаулықты бекіту үшін мемлекеттік органға ұсынылады.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реакцияда – ҚР Денсаулық сақтау министрінің 24.04.2019 </w:t>
      </w:r>
      <w:r>
        <w:rPr>
          <w:rFonts w:ascii="Times New Roman"/>
          <w:b w:val="false"/>
          <w:i w:val="false"/>
          <w:color w:val="000000"/>
          <w:sz w:val="28"/>
        </w:rPr>
        <w:t>№ ҚР ДСМ-49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Рецептімен босатылатын дәрілік заттарға:</w:t>
      </w:r>
    </w:p>
    <w:bookmarkEnd w:id="21"/>
    <w:bookmarkStart w:name="z24" w:id="22"/>
    <w:p>
      <w:pPr>
        <w:spacing w:after="0"/>
        <w:ind w:left="0"/>
        <w:jc w:val="both"/>
      </w:pPr>
      <w:r>
        <w:rPr>
          <w:rFonts w:ascii="Times New Roman"/>
          <w:b w:val="false"/>
          <w:i w:val="false"/>
          <w:color w:val="000000"/>
          <w:sz w:val="28"/>
        </w:rPr>
        <w:t xml:space="preserve">
      1) есірткі, психотроптық заттар, прекурсорлар және олардың заңсыз айналымы мен оларды шектен тыс тұтынуға қарсы іс-қимыл шаралары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Республикасында бақылауға жататын, құрамында есірткі, психотроптық заттар мен прекурсорлар бар дәрілік заттар;</w:t>
      </w:r>
    </w:p>
    <w:bookmarkEnd w:id="22"/>
    <w:bookmarkStart w:name="z25" w:id="23"/>
    <w:p>
      <w:pPr>
        <w:spacing w:after="0"/>
        <w:ind w:left="0"/>
        <w:jc w:val="both"/>
      </w:pPr>
      <w:r>
        <w:rPr>
          <w:rFonts w:ascii="Times New Roman"/>
          <w:b w:val="false"/>
          <w:i w:val="false"/>
          <w:color w:val="000000"/>
          <w:sz w:val="28"/>
        </w:rPr>
        <w:t>
      2) парентералдық енгізуге арналған дәрілік заттар;</w:t>
      </w:r>
    </w:p>
    <w:bookmarkEnd w:id="23"/>
    <w:bookmarkStart w:name="z26" w:id="24"/>
    <w:p>
      <w:pPr>
        <w:spacing w:after="0"/>
        <w:ind w:left="0"/>
        <w:jc w:val="both"/>
      </w:pPr>
      <w:r>
        <w:rPr>
          <w:rFonts w:ascii="Times New Roman"/>
          <w:b w:val="false"/>
          <w:i w:val="false"/>
          <w:color w:val="000000"/>
          <w:sz w:val="28"/>
        </w:rPr>
        <w:t>
      3) стационар жағдайында ғана қолданылатын дәрілік заттар, оның ішінде диагностикалық дәрілік заттар;</w:t>
      </w:r>
    </w:p>
    <w:bookmarkEnd w:id="24"/>
    <w:bookmarkStart w:name="z27" w:id="25"/>
    <w:p>
      <w:pPr>
        <w:spacing w:after="0"/>
        <w:ind w:left="0"/>
        <w:jc w:val="both"/>
      </w:pPr>
      <w:r>
        <w:rPr>
          <w:rFonts w:ascii="Times New Roman"/>
          <w:b w:val="false"/>
          <w:i w:val="false"/>
          <w:color w:val="000000"/>
          <w:sz w:val="28"/>
        </w:rPr>
        <w:t>
      4) тағайындау мен одан арғы қабылдау дәрігердің тұрақты бақылауымен жүргізілуі қажет дәрілік заттар;</w:t>
      </w:r>
    </w:p>
    <w:bookmarkEnd w:id="25"/>
    <w:bookmarkStart w:name="z28" w:id="26"/>
    <w:p>
      <w:pPr>
        <w:spacing w:after="0"/>
        <w:ind w:left="0"/>
        <w:jc w:val="both"/>
      </w:pPr>
      <w:r>
        <w:rPr>
          <w:rFonts w:ascii="Times New Roman"/>
          <w:b w:val="false"/>
          <w:i w:val="false"/>
          <w:color w:val="000000"/>
          <w:sz w:val="28"/>
        </w:rPr>
        <w:t>
      5) диагнозы стационар жағдайларында немесе қажетті диагностикалық жабдығы бар мекемелерде қойылатын, ал дәрілік препаратты қолдану және одан арғы бақылау амбулаториялық жағдайларда жүзеге асырылуы мүмкін ауруларды емдеуге арналған дәрілік препараттар;</w:t>
      </w:r>
    </w:p>
    <w:bookmarkEnd w:id="26"/>
    <w:bookmarkStart w:name="z29" w:id="27"/>
    <w:p>
      <w:pPr>
        <w:spacing w:after="0"/>
        <w:ind w:left="0"/>
        <w:jc w:val="both"/>
      </w:pPr>
      <w:r>
        <w:rPr>
          <w:rFonts w:ascii="Times New Roman"/>
          <w:b w:val="false"/>
          <w:i w:val="false"/>
          <w:color w:val="000000"/>
          <w:sz w:val="28"/>
        </w:rPr>
        <w:t>
      6) құрамында одан әрі зерттеуді талап ететін дәрілік субстанция, белсенділігі және (немесе) кері әсері бар дәрілік заттар:</w:t>
      </w:r>
    </w:p>
    <w:bookmarkEnd w:id="27"/>
    <w:p>
      <w:pPr>
        <w:spacing w:after="0"/>
        <w:ind w:left="0"/>
        <w:jc w:val="both"/>
      </w:pPr>
      <w:r>
        <w:rPr>
          <w:rFonts w:ascii="Times New Roman"/>
          <w:b w:val="false"/>
          <w:i w:val="false"/>
          <w:color w:val="000000"/>
          <w:sz w:val="28"/>
        </w:rPr>
        <w:t>
      алғаш тіркелген, жаңа әсер етуші заты бар дәрілік препараттар;</w:t>
      </w:r>
    </w:p>
    <w:p>
      <w:pPr>
        <w:spacing w:after="0"/>
        <w:ind w:left="0"/>
        <w:jc w:val="both"/>
      </w:pPr>
      <w:r>
        <w:rPr>
          <w:rFonts w:ascii="Times New Roman"/>
          <w:b w:val="false"/>
          <w:i w:val="false"/>
          <w:color w:val="000000"/>
          <w:sz w:val="28"/>
        </w:rPr>
        <w:t>
      қолданылу тәжірибесі шектеулі және (немесе) сатылуы төмен дәрілік препараттар (дәрілік препараттың басқа елдерде тіркеуден кейінгі қолдану тәжірибесін, соның ішінде жалпы көпшілікте қолданылуы (клиникалық зерттеулер болған кезде) есепке ала отырып);</w:t>
      </w:r>
    </w:p>
    <w:p>
      <w:pPr>
        <w:spacing w:after="0"/>
        <w:ind w:left="0"/>
        <w:jc w:val="both"/>
      </w:pPr>
      <w:r>
        <w:rPr>
          <w:rFonts w:ascii="Times New Roman"/>
          <w:b w:val="false"/>
          <w:i w:val="false"/>
          <w:color w:val="000000"/>
          <w:sz w:val="28"/>
        </w:rPr>
        <w:t>
      жаңа доза, дозалаудың жаңа режимі, енгізудің жаңа тәсілі, қолдануға жаңа көрсетілімдер, жас шамасының жаңа топтары;</w:t>
      </w:r>
    </w:p>
    <w:bookmarkStart w:name="z30" w:id="28"/>
    <w:p>
      <w:pPr>
        <w:spacing w:after="0"/>
        <w:ind w:left="0"/>
        <w:jc w:val="both"/>
      </w:pPr>
      <w:r>
        <w:rPr>
          <w:rFonts w:ascii="Times New Roman"/>
          <w:b w:val="false"/>
          <w:i w:val="false"/>
          <w:color w:val="000000"/>
          <w:sz w:val="28"/>
        </w:rPr>
        <w:t>
      7) дәрілік препаратты медициналық қолдану жөніндегі нұсқаулыққа сәйкес медициналық бақылаусыз қолданған кезде адам денсаулығына қауіп төндіретін (репродуктивті уыттылықты, гендік уыттылықты қоса алғанда уыттылық, тератогенділік, канцерогенділік, дәрілік препараттың әсер етуші затының фармакологиялық белсенділігімен байланысты маңызды жағымсыз реакциялар, болжанбаған маңызды жағымсыз реакциялар, жиі қолданылатын дәрілік препараттармен өзара әрекетінен маңызды көлденең жағымсыз реакциялар, негізгі аурудың бүркемелеуін тудыруы мүмкін дәрілік препараттар);</w:t>
      </w:r>
    </w:p>
    <w:bookmarkEnd w:id="28"/>
    <w:bookmarkStart w:name="z31" w:id="29"/>
    <w:p>
      <w:pPr>
        <w:spacing w:after="0"/>
        <w:ind w:left="0"/>
        <w:jc w:val="both"/>
      </w:pPr>
      <w:r>
        <w:rPr>
          <w:rFonts w:ascii="Times New Roman"/>
          <w:b w:val="false"/>
          <w:i w:val="false"/>
          <w:color w:val="000000"/>
          <w:sz w:val="28"/>
        </w:rPr>
        <w:t>
      2) халықтың дәрілік препараттың медициналық қолдану жөніндегі нұсқаулығының талаптарын сақтамай қолдануы кезінде адам денсаулығына қауіп төндіретін дәрілік заттар (дәрілік препаратты ұзақ қолдану кезіндегі жағымсыз реакциялары: толеранттық, кумулятивтік әсерлер, тоқтату немесе рикошет синдромы, тәуелділіктің дамуы, дәрілік өзара әсері).</w:t>
      </w:r>
    </w:p>
    <w:bookmarkEnd w:id="29"/>
    <w:bookmarkStart w:name="z32" w:id="30"/>
    <w:p>
      <w:pPr>
        <w:spacing w:after="0"/>
        <w:ind w:left="0"/>
        <w:jc w:val="both"/>
      </w:pPr>
      <w:r>
        <w:rPr>
          <w:rFonts w:ascii="Times New Roman"/>
          <w:b w:val="false"/>
          <w:i w:val="false"/>
          <w:color w:val="000000"/>
          <w:sz w:val="28"/>
        </w:rPr>
        <w:t xml:space="preserve">
      6. Құрамында есірткі, психотроптық заттар мен олардың прекурсорларының аз дозасы бар,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бақылауға жатпайтын және бұл заттарды асыра пайдалану үшін препараттан жеткілікті мөлшерде оңай тәсілмен бөліп алынбайтын көп компонентті дәрілік заттар рецептімен босатылатын санатқа жатпайды.</w:t>
      </w:r>
    </w:p>
    <w:bookmarkEnd w:id="30"/>
    <w:bookmarkStart w:name="z33" w:id="31"/>
    <w:p>
      <w:pPr>
        <w:spacing w:after="0"/>
        <w:ind w:left="0"/>
        <w:jc w:val="both"/>
      </w:pPr>
      <w:r>
        <w:rPr>
          <w:rFonts w:ascii="Times New Roman"/>
          <w:b w:val="false"/>
          <w:i w:val="false"/>
          <w:color w:val="000000"/>
          <w:sz w:val="28"/>
        </w:rPr>
        <w:t>
      7. Дәрілік заттың қауіпсіздігі мен тиімділігі бойынша жаңа фактілер келіп түскен жағдайда сараптама ұйымы осы мәліметтерге бағалау жүргізеді және нәтижелері бойынша дәрілік препараттың босату санатын өзгерту қажеттілігі немесе қажеттілігінің болмауы туралы сараптамалық қорытындыны мемлекеттік органға шешім қабылдау үшін ұсынады.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