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ab06" w14:textId="13ba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заттарының, психотроптық заттар мен прекурсорлардың айналымы саласындағы объектілерді және үй-жайларды пайдалану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11 сәуірдегі № 334 бұйрығы. Қазақстан Республикасының Әділет министрлігінде 2015 жылы 26 мамырда № 11171 тіркелді.</w:t>
      </w:r>
    </w:p>
    <w:p>
      <w:pPr>
        <w:spacing w:after="0"/>
        <w:ind w:left="0"/>
        <w:jc w:val="both"/>
      </w:pPr>
      <w:r>
        <w:rPr>
          <w:rFonts w:ascii="Times New Roman"/>
          <w:b w:val="false"/>
          <w:i w:val="false"/>
          <w:color w:val="ff0000"/>
          <w:sz w:val="28"/>
        </w:rPr>
        <w:t xml:space="preserve">
      Ескерту. Тақырыбы жаңа редакцияда – ҚР Ішкі істер министрінің 22.06.2022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Есірткі заттарының, психотроптық заттар мен прекурсорлардың айналымы саласындағы объектілерді және үй-жайларды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22.06.2022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 Есірткі бизнесіне қарсы күрес департаменті (С.Т. Құсетов)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Облыстардың, Астана және Алматы қалаларының ішкі істер департаменттерінің бастықтары осы бұйрықты тиісті қызметтер қызметкерлерінің зерделеуін ұйымдастырсын және оның мүлтіксіз орындалуын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Ішкі істер министрінің бірінші орынбасары полиция генерал-майоры М.Ғ. Демеуовке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Т. Дүйсенова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экономика 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Е. Досаев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24 сәуір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11 сәуірдегі</w:t>
            </w:r>
            <w:r>
              <w:br/>
            </w:r>
            <w:r>
              <w:rPr>
                <w:rFonts w:ascii="Times New Roman"/>
                <w:b w:val="false"/>
                <w:i w:val="false"/>
                <w:color w:val="000000"/>
                <w:sz w:val="20"/>
              </w:rPr>
              <w:t>№ 334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Есірткі заттарының, психотроптық заттар мен прекурсорлардың айналымы саласындағы объектілерді және үй-жайларды пайдалану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22.06.2022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32" w:id="11"/>
    <w:p>
      <w:pPr>
        <w:spacing w:after="0"/>
        <w:ind w:left="0"/>
        <w:jc w:val="both"/>
      </w:pPr>
      <w:r>
        <w:rPr>
          <w:rFonts w:ascii="Times New Roman"/>
          <w:b w:val="false"/>
          <w:i w:val="false"/>
          <w:color w:val="000000"/>
          <w:sz w:val="28"/>
        </w:rPr>
        <w:t>
      1. Осы Есірткі заттарының, психотроптық заттар мен прекурсорлардың айналымы саласындағы объектілерді және үй-жайларды пайдалану қағидалары (бұдан әрі - Қағидалар) "</w:t>
      </w:r>
      <w:r>
        <w:rPr>
          <w:rFonts w:ascii="Times New Roman"/>
          <w:b w:val="false"/>
          <w:i w:val="false"/>
          <w:color w:val="000000"/>
          <w:sz w:val="28"/>
        </w:rPr>
        <w:t>Есірткі, психотроптық заттар, сол тектестер мен прекурсорлар және олардың заңсыз айналымы мен теріс пайдаланылуына қарсы іс-қимыл шаралары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Қазақстан Республикасының заңдарына (бұдан әрі – Заң) сәйкес әзірленді және есірткі заттарының, психотроптық заттар мен прекурсорлардың айналымы саласындағы объектілер мен үй-жайларды пайдалану тәртібін айқындайды.</w:t>
      </w:r>
    </w:p>
    <w:bookmarkEnd w:id="11"/>
    <w:bookmarkStart w:name="z33" w:id="12"/>
    <w:p>
      <w:pPr>
        <w:spacing w:after="0"/>
        <w:ind w:left="0"/>
        <w:jc w:val="both"/>
      </w:pPr>
      <w:r>
        <w:rPr>
          <w:rFonts w:ascii="Times New Roman"/>
          <w:b w:val="false"/>
          <w:i w:val="false"/>
          <w:color w:val="000000"/>
          <w:sz w:val="28"/>
        </w:rPr>
        <w:t>
      2. Пайдаланылуына байланысты объектілер мен үй-жайлар мынадай түрлерге бөлінеді:</w:t>
      </w:r>
    </w:p>
    <w:bookmarkEnd w:id="12"/>
    <w:p>
      <w:pPr>
        <w:spacing w:after="0"/>
        <w:ind w:left="0"/>
        <w:jc w:val="both"/>
      </w:pPr>
      <w:r>
        <w:rPr>
          <w:rFonts w:ascii="Times New Roman"/>
          <w:b w:val="false"/>
          <w:i w:val="false"/>
          <w:color w:val="000000"/>
          <w:sz w:val="28"/>
        </w:rPr>
        <w:t>
      объектілер – ғимараттар, жер учаскелері, технологиялық құрал-жабдықтардың бөлігі болып табылатын ыдыстар, пломбыланған контейнерлер, цистерналар, теміржол вагондары, теміржол тұйықтары;</w:t>
      </w:r>
    </w:p>
    <w:p>
      <w:pPr>
        <w:spacing w:after="0"/>
        <w:ind w:left="0"/>
        <w:jc w:val="both"/>
      </w:pPr>
      <w:r>
        <w:rPr>
          <w:rFonts w:ascii="Times New Roman"/>
          <w:b w:val="false"/>
          <w:i w:val="false"/>
          <w:color w:val="000000"/>
          <w:sz w:val="28"/>
        </w:rPr>
        <w:t>
      үй-жайлар – есірткі заттарын, психотроптық заттар мен прекурсорларды сақтауға арналған қоймалық және сейфтік бөлмелері бар құрылыстар.</w:t>
      </w:r>
    </w:p>
    <w:bookmarkStart w:name="z34" w:id="13"/>
    <w:p>
      <w:pPr>
        <w:spacing w:after="0"/>
        <w:ind w:left="0"/>
        <w:jc w:val="both"/>
      </w:pPr>
      <w:r>
        <w:rPr>
          <w:rFonts w:ascii="Times New Roman"/>
          <w:b w:val="false"/>
          <w:i w:val="false"/>
          <w:color w:val="000000"/>
          <w:sz w:val="28"/>
        </w:rPr>
        <w:t>
      3. Объектілер мен үй-жайлар функциялық қызметтері мен пайдаланылуы бойынша бірыңғай жүйені құрайды және үш топқа бөлінеді:</w:t>
      </w:r>
    </w:p>
    <w:bookmarkEnd w:id="13"/>
    <w:bookmarkStart w:name="z35" w:id="14"/>
    <w:p>
      <w:pPr>
        <w:spacing w:after="0"/>
        <w:ind w:left="0"/>
        <w:jc w:val="both"/>
      </w:pPr>
      <w:r>
        <w:rPr>
          <w:rFonts w:ascii="Times New Roman"/>
          <w:b w:val="false"/>
          <w:i w:val="false"/>
          <w:color w:val="000000"/>
          <w:sz w:val="28"/>
        </w:rPr>
        <w:t>
      1) бірінші топ – есірткі заттарын, психотроптық заттарды өндіруші кәсіпорындар, дәріханалар, сынақ зертханалары, ғылыми-зерттеу институттары, көтерме сауда кәсіпорындары, есірткі құралдары, психотроптық заттар айналымы саласындағы қызметті жүзеге асыратын денсаулық сақтау субъектілері;</w:t>
      </w:r>
    </w:p>
    <w:bookmarkEnd w:id="14"/>
    <w:bookmarkStart w:name="z36" w:id="15"/>
    <w:p>
      <w:pPr>
        <w:spacing w:after="0"/>
        <w:ind w:left="0"/>
        <w:jc w:val="both"/>
      </w:pPr>
      <w:r>
        <w:rPr>
          <w:rFonts w:ascii="Times New Roman"/>
          <w:b w:val="false"/>
          <w:i w:val="false"/>
          <w:color w:val="000000"/>
          <w:sz w:val="28"/>
        </w:rPr>
        <w:t>
      2) екінші топ – құрамында есірткі бар өсімдіктерді өсіру мен дайындау жөніндегі объектілер;</w:t>
      </w:r>
    </w:p>
    <w:bookmarkEnd w:id="15"/>
    <w:bookmarkStart w:name="z37" w:id="16"/>
    <w:p>
      <w:pPr>
        <w:spacing w:after="0"/>
        <w:ind w:left="0"/>
        <w:jc w:val="both"/>
      </w:pPr>
      <w:r>
        <w:rPr>
          <w:rFonts w:ascii="Times New Roman"/>
          <w:b w:val="false"/>
          <w:i w:val="false"/>
          <w:color w:val="000000"/>
          <w:sz w:val="28"/>
        </w:rPr>
        <w:t>
      3) үшінші топ – прекурсорларды өндіруші және/немесе көтерме сауданы жүзеге асырушы, сондай-ақ оларды өзінің өндірістік қызметінде пайдаланатын кәсіпорындар.</w:t>
      </w:r>
    </w:p>
    <w:bookmarkEnd w:id="16"/>
    <w:bookmarkStart w:name="z38" w:id="17"/>
    <w:p>
      <w:pPr>
        <w:spacing w:after="0"/>
        <w:ind w:left="0"/>
        <w:jc w:val="left"/>
      </w:pPr>
      <w:r>
        <w:rPr>
          <w:rFonts w:ascii="Times New Roman"/>
          <w:b/>
          <w:i w:val="false"/>
          <w:color w:val="000000"/>
        </w:rPr>
        <w:t xml:space="preserve"> 2-тарау. Есірткі заттарының, психотроптық заттар мен прекурсорлардың айналымы саласындағы объектілер мен үй-жайларды пайдалану</w:t>
      </w:r>
    </w:p>
    <w:bookmarkEnd w:id="17"/>
    <w:bookmarkStart w:name="z39" w:id="18"/>
    <w:p>
      <w:pPr>
        <w:spacing w:after="0"/>
        <w:ind w:left="0"/>
        <w:jc w:val="both"/>
      </w:pPr>
      <w:r>
        <w:rPr>
          <w:rFonts w:ascii="Times New Roman"/>
          <w:b w:val="false"/>
          <w:i w:val="false"/>
          <w:color w:val="000000"/>
          <w:sz w:val="28"/>
        </w:rPr>
        <w:t>
      4. Есірткі заттарын, психотроптық заттар мен прекурсорларды сақтауға арналған объектілер мен үй-жайлар Заңының талаптарына сәйкес пайдаланылады.</w:t>
      </w:r>
    </w:p>
    <w:bookmarkEnd w:id="18"/>
    <w:bookmarkStart w:name="z40" w:id="19"/>
    <w:p>
      <w:pPr>
        <w:spacing w:after="0"/>
        <w:ind w:left="0"/>
        <w:jc w:val="both"/>
      </w:pPr>
      <w:r>
        <w:rPr>
          <w:rFonts w:ascii="Times New Roman"/>
          <w:b w:val="false"/>
          <w:i w:val="false"/>
          <w:color w:val="000000"/>
          <w:sz w:val="28"/>
        </w:rPr>
        <w:t>
      5. Объектілер мен үй-жайларды пайдалану меншік құқығындағы немесе өзге де заңды негіздегі меншік құқығын растайтын құқық белгілейтін құжаттың негізінде жүзеге асырылады.</w:t>
      </w:r>
    </w:p>
    <w:bookmarkEnd w:id="19"/>
    <w:bookmarkStart w:name="z41" w:id="20"/>
    <w:p>
      <w:pPr>
        <w:spacing w:after="0"/>
        <w:ind w:left="0"/>
        <w:jc w:val="both"/>
      </w:pPr>
      <w:r>
        <w:rPr>
          <w:rFonts w:ascii="Times New Roman"/>
          <w:b w:val="false"/>
          <w:i w:val="false"/>
          <w:color w:val="000000"/>
          <w:sz w:val="28"/>
        </w:rPr>
        <w:t>
      6. Объектілер мен үй-жайларды мәніне сәйкес емес мақсаттарда пайдалануға жол берілмейді.</w:t>
      </w:r>
    </w:p>
    <w:bookmarkEnd w:id="20"/>
    <w:bookmarkStart w:name="z42" w:id="21"/>
    <w:p>
      <w:pPr>
        <w:spacing w:after="0"/>
        <w:ind w:left="0"/>
        <w:jc w:val="both"/>
      </w:pPr>
      <w:r>
        <w:rPr>
          <w:rFonts w:ascii="Times New Roman"/>
          <w:b w:val="false"/>
          <w:i w:val="false"/>
          <w:color w:val="000000"/>
          <w:sz w:val="28"/>
        </w:rPr>
        <w:t>
      7. Объектілер мен үй-жайларды жоспарлау:</w:t>
      </w:r>
    </w:p>
    <w:bookmarkEnd w:id="21"/>
    <w:bookmarkStart w:name="z43" w:id="22"/>
    <w:p>
      <w:pPr>
        <w:spacing w:after="0"/>
        <w:ind w:left="0"/>
        <w:jc w:val="both"/>
      </w:pPr>
      <w:r>
        <w:rPr>
          <w:rFonts w:ascii="Times New Roman"/>
          <w:b w:val="false"/>
          <w:i w:val="false"/>
          <w:color w:val="000000"/>
          <w:sz w:val="28"/>
        </w:rPr>
        <w:t>
      1) қолда бар есiрткi заттарын, психотроптық заттарды және прекурсорларды, сондай-ақ олардан дайындалған өнiмнің сақталуын;</w:t>
      </w:r>
    </w:p>
    <w:bookmarkEnd w:id="22"/>
    <w:bookmarkStart w:name="z44" w:id="23"/>
    <w:p>
      <w:pPr>
        <w:spacing w:after="0"/>
        <w:ind w:left="0"/>
        <w:jc w:val="both"/>
      </w:pPr>
      <w:r>
        <w:rPr>
          <w:rFonts w:ascii="Times New Roman"/>
          <w:b w:val="false"/>
          <w:i w:val="false"/>
          <w:color w:val="000000"/>
          <w:sz w:val="28"/>
        </w:rPr>
        <w:t>
      2) технологиялық байланысқан үй-жайлар арасындағы қысқа арақашықтығы бар үдерістің ағынын;</w:t>
      </w:r>
    </w:p>
    <w:bookmarkEnd w:id="23"/>
    <w:bookmarkStart w:name="z45" w:id="24"/>
    <w:p>
      <w:pPr>
        <w:spacing w:after="0"/>
        <w:ind w:left="0"/>
        <w:jc w:val="both"/>
      </w:pPr>
      <w:r>
        <w:rPr>
          <w:rFonts w:ascii="Times New Roman"/>
          <w:b w:val="false"/>
          <w:i w:val="false"/>
          <w:color w:val="000000"/>
          <w:sz w:val="28"/>
        </w:rPr>
        <w:t>
      3) технологиялық ағындар жолының кесiлуiн болдырмауды;</w:t>
      </w:r>
    </w:p>
    <w:bookmarkEnd w:id="24"/>
    <w:bookmarkStart w:name="z46" w:id="25"/>
    <w:p>
      <w:pPr>
        <w:spacing w:after="0"/>
        <w:ind w:left="0"/>
        <w:jc w:val="both"/>
      </w:pPr>
      <w:r>
        <w:rPr>
          <w:rFonts w:ascii="Times New Roman"/>
          <w:b w:val="false"/>
          <w:i w:val="false"/>
          <w:color w:val="000000"/>
          <w:sz w:val="28"/>
        </w:rPr>
        <w:t>
      4) тазалық дәрежесi бiрдей үй-жайларды барынша топтастыруды;</w:t>
      </w:r>
    </w:p>
    <w:bookmarkEnd w:id="25"/>
    <w:bookmarkStart w:name="z47" w:id="26"/>
    <w:p>
      <w:pPr>
        <w:spacing w:after="0"/>
        <w:ind w:left="0"/>
        <w:jc w:val="both"/>
      </w:pPr>
      <w:r>
        <w:rPr>
          <w:rFonts w:ascii="Times New Roman"/>
          <w:b w:val="false"/>
          <w:i w:val="false"/>
          <w:color w:val="000000"/>
          <w:sz w:val="28"/>
        </w:rPr>
        <w:t>
      5) бастапқы шикiзаттың, жартылай дайын өнiмдер мен дайын өнімдердің алуан түрлерi мен серияларының араласып кетуiн болдырмауды;</w:t>
      </w:r>
    </w:p>
    <w:bookmarkEnd w:id="26"/>
    <w:bookmarkStart w:name="z48" w:id="27"/>
    <w:p>
      <w:pPr>
        <w:spacing w:after="0"/>
        <w:ind w:left="0"/>
        <w:jc w:val="both"/>
      </w:pPr>
      <w:r>
        <w:rPr>
          <w:rFonts w:ascii="Times New Roman"/>
          <w:b w:val="false"/>
          <w:i w:val="false"/>
          <w:color w:val="000000"/>
          <w:sz w:val="28"/>
        </w:rPr>
        <w:t>
      6) бастапқы шикiзаттың, жартылай өнiмдер мен дайын өнімдердің орнын ауыстыру кезінде ластанудан қорғауды қамтамасыз етеді.</w:t>
      </w:r>
    </w:p>
    <w:bookmarkEnd w:id="27"/>
    <w:bookmarkStart w:name="z49" w:id="28"/>
    <w:p>
      <w:pPr>
        <w:spacing w:after="0"/>
        <w:ind w:left="0"/>
        <w:jc w:val="both"/>
      </w:pPr>
      <w:r>
        <w:rPr>
          <w:rFonts w:ascii="Times New Roman"/>
          <w:b w:val="false"/>
          <w:i w:val="false"/>
          <w:color w:val="000000"/>
          <w:sz w:val="28"/>
        </w:rPr>
        <w:t>
      8. Объектілер мен үй-жайларды ғимараттың жапсарлас конструкцияларының бүтіндігін бұзуға немесе қиратуға, қасбеттің сақталуы мен сыртқы бөлігінің нашарлауына, өртке қарсы нормалардың бұзылуына әкеп соғатын қайта жабдықтауға және қайта жоспарлауға жол берілмейді.</w:t>
      </w:r>
    </w:p>
    <w:bookmarkEnd w:id="28"/>
    <w:bookmarkStart w:name="z50" w:id="29"/>
    <w:p>
      <w:pPr>
        <w:spacing w:after="0"/>
        <w:ind w:left="0"/>
        <w:jc w:val="both"/>
      </w:pPr>
      <w:r>
        <w:rPr>
          <w:rFonts w:ascii="Times New Roman"/>
          <w:b w:val="false"/>
          <w:i w:val="false"/>
          <w:color w:val="000000"/>
          <w:sz w:val="28"/>
        </w:rPr>
        <w:t>
      9. Есірткі заттарының, психотроптық заттар мен прекурсорлардың айналымы саласындағы объектілер мен үй-жайларды пайдалану кезінде:</w:t>
      </w:r>
    </w:p>
    <w:bookmarkEnd w:id="29"/>
    <w:bookmarkStart w:name="z51" w:id="30"/>
    <w:p>
      <w:pPr>
        <w:spacing w:after="0"/>
        <w:ind w:left="0"/>
        <w:jc w:val="both"/>
      </w:pPr>
      <w:r>
        <w:rPr>
          <w:rFonts w:ascii="Times New Roman"/>
          <w:b w:val="false"/>
          <w:i w:val="false"/>
          <w:color w:val="000000"/>
          <w:sz w:val="28"/>
        </w:rPr>
        <w:t>
      1) тәулік бойы күзетпен;</w:t>
      </w:r>
    </w:p>
    <w:bookmarkEnd w:id="30"/>
    <w:bookmarkStart w:name="z52" w:id="31"/>
    <w:p>
      <w:pPr>
        <w:spacing w:after="0"/>
        <w:ind w:left="0"/>
        <w:jc w:val="both"/>
      </w:pPr>
      <w:r>
        <w:rPr>
          <w:rFonts w:ascii="Times New Roman"/>
          <w:b w:val="false"/>
          <w:i w:val="false"/>
          <w:color w:val="000000"/>
          <w:sz w:val="28"/>
        </w:rPr>
        <w:t>
      2) күзет дабылы және күзет ұйымдарының орталықтандырылған бақылау пультіне сигналдар шығаратын күзет және дабыл сигнализациясы жүйесімен;</w:t>
      </w:r>
    </w:p>
    <w:bookmarkEnd w:id="31"/>
    <w:bookmarkStart w:name="z53" w:id="32"/>
    <w:p>
      <w:pPr>
        <w:spacing w:after="0"/>
        <w:ind w:left="0"/>
        <w:jc w:val="both"/>
      </w:pPr>
      <w:r>
        <w:rPr>
          <w:rFonts w:ascii="Times New Roman"/>
          <w:b w:val="false"/>
          <w:i w:val="false"/>
          <w:color w:val="000000"/>
          <w:sz w:val="28"/>
        </w:rPr>
        <w:t>
      3) үй-жайға кіретін металл немесе екі жағынан темір немесе қалың қаптамасы бар ағаш есікпен;</w:t>
      </w:r>
    </w:p>
    <w:bookmarkEnd w:id="32"/>
    <w:bookmarkStart w:name="z54" w:id="33"/>
    <w:p>
      <w:pPr>
        <w:spacing w:after="0"/>
        <w:ind w:left="0"/>
        <w:jc w:val="both"/>
      </w:pPr>
      <w:r>
        <w:rPr>
          <w:rFonts w:ascii="Times New Roman"/>
          <w:b w:val="false"/>
          <w:i w:val="false"/>
          <w:color w:val="000000"/>
          <w:sz w:val="28"/>
        </w:rPr>
        <w:t>
      4) үй-жайдың ішкі немесе сыртқы жағындағы терезелер металл тормен;</w:t>
      </w:r>
    </w:p>
    <w:bookmarkEnd w:id="33"/>
    <w:bookmarkStart w:name="z55" w:id="34"/>
    <w:p>
      <w:pPr>
        <w:spacing w:after="0"/>
        <w:ind w:left="0"/>
        <w:jc w:val="both"/>
      </w:pPr>
      <w:r>
        <w:rPr>
          <w:rFonts w:ascii="Times New Roman"/>
          <w:b w:val="false"/>
          <w:i w:val="false"/>
          <w:color w:val="000000"/>
          <w:sz w:val="28"/>
        </w:rPr>
        <w:t>
      5) өрт қауіпсіздігі және өрт сигнализациясы жүйесімен;</w:t>
      </w:r>
    </w:p>
    <w:bookmarkEnd w:id="34"/>
    <w:bookmarkStart w:name="z56" w:id="35"/>
    <w:p>
      <w:pPr>
        <w:spacing w:after="0"/>
        <w:ind w:left="0"/>
        <w:jc w:val="both"/>
      </w:pPr>
      <w:r>
        <w:rPr>
          <w:rFonts w:ascii="Times New Roman"/>
          <w:b w:val="false"/>
          <w:i w:val="false"/>
          <w:color w:val="000000"/>
          <w:sz w:val="28"/>
        </w:rPr>
        <w:t>
      6) сыртқы және ішкі байланыспен қамтамасыз етілуін ескере отырып телефондау жүйесімен;</w:t>
      </w:r>
    </w:p>
    <w:bookmarkEnd w:id="35"/>
    <w:bookmarkStart w:name="z57" w:id="36"/>
    <w:p>
      <w:pPr>
        <w:spacing w:after="0"/>
        <w:ind w:left="0"/>
        <w:jc w:val="both"/>
      </w:pPr>
      <w:r>
        <w:rPr>
          <w:rFonts w:ascii="Times New Roman"/>
          <w:b w:val="false"/>
          <w:i w:val="false"/>
          <w:color w:val="000000"/>
          <w:sz w:val="28"/>
        </w:rPr>
        <w:t>
      7) есірткі заттарын, психотроптық заттар мен прекурсорлар сақталатын объектіге және үй-жайға еркін кіруге кедергі жасайтын қоршаумен қамтамасыз етіледі.</w:t>
      </w:r>
    </w:p>
    <w:bookmarkEnd w:id="36"/>
    <w:bookmarkStart w:name="z58" w:id="37"/>
    <w:p>
      <w:pPr>
        <w:spacing w:after="0"/>
        <w:ind w:left="0"/>
        <w:jc w:val="both"/>
      </w:pPr>
      <w:r>
        <w:rPr>
          <w:rFonts w:ascii="Times New Roman"/>
          <w:b w:val="false"/>
          <w:i w:val="false"/>
          <w:color w:val="000000"/>
          <w:sz w:val="28"/>
        </w:rPr>
        <w:t>
      10. Есiрткi заттарының, психотроптық заттар мен прекурсорларды Қазақстан Республикасының шегiнде көлiк құралдарымен тасымалдауға арналған объектiлердi есiрткi, психотроптық заттар мен прекурсорларды тасымалдау тәсiлiне және сақтау орнына қарамастан пайдалану кезiнде мыналар:</w:t>
      </w:r>
    </w:p>
    <w:bookmarkEnd w:id="37"/>
    <w:bookmarkStart w:name="z59" w:id="38"/>
    <w:p>
      <w:pPr>
        <w:spacing w:after="0"/>
        <w:ind w:left="0"/>
        <w:jc w:val="both"/>
      </w:pPr>
      <w:r>
        <w:rPr>
          <w:rFonts w:ascii="Times New Roman"/>
          <w:b w:val="false"/>
          <w:i w:val="false"/>
          <w:color w:val="000000"/>
          <w:sz w:val="28"/>
        </w:rPr>
        <w:t>
      1) жүктің сақталуы және тасымалдаудың қауіпсіздігі;</w:t>
      </w:r>
    </w:p>
    <w:bookmarkEnd w:id="38"/>
    <w:bookmarkStart w:name="z60" w:id="39"/>
    <w:p>
      <w:pPr>
        <w:spacing w:after="0"/>
        <w:ind w:left="0"/>
        <w:jc w:val="both"/>
      </w:pPr>
      <w:r>
        <w:rPr>
          <w:rFonts w:ascii="Times New Roman"/>
          <w:b w:val="false"/>
          <w:i w:val="false"/>
          <w:color w:val="000000"/>
          <w:sz w:val="28"/>
        </w:rPr>
        <w:t>
      2) ішкі істер органдарының келісімі бойынша әскерилендірілген күзет немесе өзге де күзет қызметі;</w:t>
      </w:r>
    </w:p>
    <w:bookmarkEnd w:id="39"/>
    <w:bookmarkStart w:name="z61" w:id="40"/>
    <w:p>
      <w:pPr>
        <w:spacing w:after="0"/>
        <w:ind w:left="0"/>
        <w:jc w:val="both"/>
      </w:pPr>
      <w:r>
        <w:rPr>
          <w:rFonts w:ascii="Times New Roman"/>
          <w:b w:val="false"/>
          <w:i w:val="false"/>
          <w:color w:val="000000"/>
          <w:sz w:val="28"/>
        </w:rPr>
        <w:t>
      3) ыдыстарды, контейнерлерді, цистерналарды пломбылау қамтамасыз етіледі;</w:t>
      </w:r>
    </w:p>
    <w:bookmarkEnd w:id="40"/>
    <w:bookmarkStart w:name="z62" w:id="41"/>
    <w:p>
      <w:pPr>
        <w:spacing w:after="0"/>
        <w:ind w:left="0"/>
        <w:jc w:val="both"/>
      </w:pPr>
      <w:r>
        <w:rPr>
          <w:rFonts w:ascii="Times New Roman"/>
          <w:b w:val="false"/>
          <w:i w:val="false"/>
          <w:color w:val="000000"/>
          <w:sz w:val="28"/>
        </w:rPr>
        <w:t>
      4) уақытша сақтауға арналған қоймаларда және жүкті тиеу-түсіру орындарында бөгде адамдардың болуына жол берілмейді.</w:t>
      </w:r>
    </w:p>
    <w:bookmarkEnd w:id="41"/>
    <w:bookmarkStart w:name="z63" w:id="42"/>
    <w:p>
      <w:pPr>
        <w:spacing w:after="0"/>
        <w:ind w:left="0"/>
        <w:jc w:val="both"/>
      </w:pPr>
      <w:r>
        <w:rPr>
          <w:rFonts w:ascii="Times New Roman"/>
          <w:b w:val="false"/>
          <w:i w:val="false"/>
          <w:color w:val="000000"/>
          <w:sz w:val="28"/>
        </w:rPr>
        <w:t>
      11. Объектілер мен үй-жайларды пайдалану кезінде мынадай құжаттар:</w:t>
      </w:r>
    </w:p>
    <w:bookmarkEnd w:id="42"/>
    <w:bookmarkStart w:name="z64" w:id="43"/>
    <w:p>
      <w:pPr>
        <w:spacing w:after="0"/>
        <w:ind w:left="0"/>
        <w:jc w:val="both"/>
      </w:pPr>
      <w:r>
        <w:rPr>
          <w:rFonts w:ascii="Times New Roman"/>
          <w:b w:val="false"/>
          <w:i w:val="false"/>
          <w:color w:val="000000"/>
          <w:sz w:val="28"/>
        </w:rPr>
        <w:t>
      1) үй-жайға меншік құқығында немесе өзге де заңды негізде меншік құқығын растайтын құқық белгілейтін құжаттың көшірмелері;</w:t>
      </w:r>
    </w:p>
    <w:bookmarkEnd w:id="43"/>
    <w:bookmarkStart w:name="z65" w:id="44"/>
    <w:p>
      <w:pPr>
        <w:spacing w:after="0"/>
        <w:ind w:left="0"/>
        <w:jc w:val="both"/>
      </w:pPr>
      <w:r>
        <w:rPr>
          <w:rFonts w:ascii="Times New Roman"/>
          <w:b w:val="false"/>
          <w:i w:val="false"/>
          <w:color w:val="000000"/>
          <w:sz w:val="28"/>
        </w:rPr>
        <w:t>
      2) күзетке арналған шарттардың көшірмелері;</w:t>
      </w:r>
    </w:p>
    <w:bookmarkEnd w:id="44"/>
    <w:bookmarkStart w:name="z66" w:id="45"/>
    <w:p>
      <w:pPr>
        <w:spacing w:after="0"/>
        <w:ind w:left="0"/>
        <w:jc w:val="both"/>
      </w:pPr>
      <w:r>
        <w:rPr>
          <w:rFonts w:ascii="Times New Roman"/>
          <w:b w:val="false"/>
          <w:i w:val="false"/>
          <w:color w:val="000000"/>
          <w:sz w:val="28"/>
        </w:rPr>
        <w:t>
      3) есірткі заттарын, психотроптық заттар мен прекурсорларды өндіру үшін пайдаланылатын құрал-жабдықтар, аспаптар тізбесі болуы қажет.</w:t>
      </w:r>
    </w:p>
    <w:bookmarkEnd w:id="45"/>
    <w:bookmarkStart w:name="z67" w:id="46"/>
    <w:p>
      <w:pPr>
        <w:spacing w:after="0"/>
        <w:ind w:left="0"/>
        <w:jc w:val="both"/>
      </w:pPr>
      <w:r>
        <w:rPr>
          <w:rFonts w:ascii="Times New Roman"/>
          <w:b w:val="false"/>
          <w:i w:val="false"/>
          <w:color w:val="000000"/>
          <w:sz w:val="28"/>
        </w:rPr>
        <w:t>
      12. Есiрткi заттарының, психотроптық заттар мен прекурсорларды тасымалдауды (жүк тасымалдаушыларды), тиеп жөнелтудi қамтамасыз ететiн заңды тұлғалардың өздерiнде мынадай құжаттары болуы керек:</w:t>
      </w:r>
    </w:p>
    <w:bookmarkEnd w:id="46"/>
    <w:bookmarkStart w:name="z68" w:id="47"/>
    <w:p>
      <w:pPr>
        <w:spacing w:after="0"/>
        <w:ind w:left="0"/>
        <w:jc w:val="both"/>
      </w:pPr>
      <w:r>
        <w:rPr>
          <w:rFonts w:ascii="Times New Roman"/>
          <w:b w:val="false"/>
          <w:i w:val="false"/>
          <w:color w:val="000000"/>
          <w:sz w:val="28"/>
        </w:rPr>
        <w:t>
      1) жүк жөнелтушi ұсынған жүктердi тасымалдау шарты (тауарлық-көліктік жүкқұжаттары, темiржол көліктік жүкқұжаттары, коносамент), шот-фактуралар мен тауарды жөнелту құжаттары;</w:t>
      </w:r>
    </w:p>
    <w:bookmarkEnd w:id="47"/>
    <w:bookmarkStart w:name="z69" w:id="48"/>
    <w:p>
      <w:pPr>
        <w:spacing w:after="0"/>
        <w:ind w:left="0"/>
        <w:jc w:val="both"/>
      </w:pPr>
      <w:r>
        <w:rPr>
          <w:rFonts w:ascii="Times New Roman"/>
          <w:b w:val="false"/>
          <w:i w:val="false"/>
          <w:color w:val="000000"/>
          <w:sz w:val="28"/>
        </w:rPr>
        <w:t>
      2) "тасымалдау, жіберу" қызметiнiң кiшi түрлерiмен есiрткi, психотроптық заттар мен прекурсорлардың айналымына байланысты қызметке лицензияның көшiрмесi;</w:t>
      </w:r>
    </w:p>
    <w:bookmarkEnd w:id="48"/>
    <w:bookmarkStart w:name="z70" w:id="49"/>
    <w:p>
      <w:pPr>
        <w:spacing w:after="0"/>
        <w:ind w:left="0"/>
        <w:jc w:val="both"/>
      </w:pPr>
      <w:r>
        <w:rPr>
          <w:rFonts w:ascii="Times New Roman"/>
          <w:b w:val="false"/>
          <w:i w:val="false"/>
          <w:color w:val="000000"/>
          <w:sz w:val="28"/>
        </w:rPr>
        <w:t>
      3) еркін нысанда ресімделген есірткі, психотроптық заттар мен прекурсорларды тасымалдау маршруты.</w:t>
      </w:r>
    </w:p>
    <w:bookmarkEnd w:id="49"/>
    <w:bookmarkStart w:name="z71" w:id="50"/>
    <w:p>
      <w:pPr>
        <w:spacing w:after="0"/>
        <w:ind w:left="0"/>
        <w:jc w:val="both"/>
      </w:pPr>
      <w:r>
        <w:rPr>
          <w:rFonts w:ascii="Times New Roman"/>
          <w:b w:val="false"/>
          <w:i w:val="false"/>
          <w:color w:val="000000"/>
          <w:sz w:val="28"/>
        </w:rPr>
        <w:t>
      4) 7 жұмыс күнінен кешіктірмей Қазақстан Республикасының Iшкi iстер министрлiгiне жіберілген хабарландырудың көшірмесі.</w:t>
      </w:r>
    </w:p>
    <w:bookmarkEnd w:id="50"/>
    <w:bookmarkStart w:name="z72" w:id="51"/>
    <w:p>
      <w:pPr>
        <w:spacing w:after="0"/>
        <w:ind w:left="0"/>
        <w:jc w:val="both"/>
      </w:pPr>
      <w:r>
        <w:rPr>
          <w:rFonts w:ascii="Times New Roman"/>
          <w:b w:val="false"/>
          <w:i w:val="false"/>
          <w:color w:val="000000"/>
          <w:sz w:val="28"/>
        </w:rPr>
        <w:t>
      13. Объектілер мен үй-жайларға рұқсат олармен тікелей жұмыс жасайтын адамдарға беріледі. Бақылаудағы заттармен жұмыс iстеуге рұқсаты бар адамдардың тiзiмi iшкi iстер органдарымен келiсiлген соң және олардың нашақорлықпен, уытқұмарлықпен және созылмалы маскүнемдiкпен ауруының жоқтығы туралы дәрiгерлердiң (психиатр мен наркологтың) қорытындысын алғаннан кейін заңды тұлға басшысының бұйрығымен бекітіледі.</w:t>
      </w:r>
    </w:p>
    <w:bookmarkEnd w:id="51"/>
    <w:bookmarkStart w:name="z73" w:id="52"/>
    <w:p>
      <w:pPr>
        <w:spacing w:after="0"/>
        <w:ind w:left="0"/>
        <w:jc w:val="both"/>
      </w:pPr>
      <w:r>
        <w:rPr>
          <w:rFonts w:ascii="Times New Roman"/>
          <w:b w:val="false"/>
          <w:i w:val="false"/>
          <w:color w:val="000000"/>
          <w:sz w:val="28"/>
        </w:rPr>
        <w:t>
      14. Есірткі заттары, психотроптық заттар мен прекурсорлардың айналымы саласындағы үй-жайлар жұмыс күнi аяқталғаннан кейiн мөрленеді немесе пломбыланады.</w:t>
      </w:r>
    </w:p>
    <w:bookmarkEnd w:id="52"/>
    <w:p>
      <w:pPr>
        <w:spacing w:after="0"/>
        <w:ind w:left="0"/>
        <w:jc w:val="both"/>
      </w:pPr>
      <w:r>
        <w:rPr>
          <w:rFonts w:ascii="Times New Roman"/>
          <w:b w:val="false"/>
          <w:i w:val="false"/>
          <w:color w:val="000000"/>
          <w:sz w:val="28"/>
        </w:rPr>
        <w:t>
      Кiлттер, мөр немесе пломбир заңды тұлға басшысының бұйрығымен тағайындалған жауапты адамда сақталады.</w:t>
      </w:r>
    </w:p>
    <w:bookmarkStart w:name="z74" w:id="53"/>
    <w:p>
      <w:pPr>
        <w:spacing w:after="0"/>
        <w:ind w:left="0"/>
        <w:jc w:val="both"/>
      </w:pPr>
      <w:r>
        <w:rPr>
          <w:rFonts w:ascii="Times New Roman"/>
          <w:b w:val="false"/>
          <w:i w:val="false"/>
          <w:color w:val="000000"/>
          <w:sz w:val="28"/>
        </w:rPr>
        <w:t>
      15. Заңды тұлғаның басшысы осы Қағидалардың сақталуын қамтамасыз етеді.</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