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6500" w14:textId="c8f6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"Банк шоттарының бар-жоғы және олардың нөмірлері туралы, осы шоттардағы ақшаның қалдығы мен қозғалысы туралы мәліметтер нысанын бекіту туралы" Қазақстан Республикасы Қаржы министрінің 2008 жылғы 29 желтоқсандағы № 625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31 наурыздағы № 242 бұйрығы. Қазақстан Республикасының Әділет министрлігінде 2015 жылы 8 мамырдағы № 10997 тіркелді. Күші жойылды - Қазақстан Республикасы Қаржы министрінің 2018 жылғы 2 ақпандағы № 119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02.02.2018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күнінен кейінгі күнтізбелік он күн ішінде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"Банк шоттарының бар-жоғы және олардың нөмірлері туралы, осы шоттардағы ақшаның қалдығы мен қозғалысы туралы мәліметтер нысанын бекіту туралы" Қазақстан Республикасы Қаржы министрінің 2008 жылғы 29 желтоқсандағы № 625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5502 тіркелген, "Заң газеті" газетінде 2009 жылғы 3 сәуірде № 49 (1472) жарияланған)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Банктер мен банк операцияларының жекелеген түрлерін жүзеге асыратын ұйымдар сұрау салуды жолдаған мемлекеттік кірістер органына сұрау салуды алған күннен бастап 10 жұмыс күні ішінде осы бұйрықтың 1-тармағында көрсетілген нысан бойынша мәліметтер ұсынуды қамтамасыз етсін.".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банк шоттарының бар-жоғы және олардың нөмірлері және осы шоттардағы ақшаның қозғалысы туралы мәліметтер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(Д.Е. Ерғожин) заңнамада белгіленген тәртіппен: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тіркелгеннен кейін күнтізбелік он күн ішінде оны мерзімді баспасөз басылымдарына және "Әділет" ақпараттық-құқықтық жүйесіне ресми жариялауға жіберуді;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Қаржы министрлігінің ресми интернет-ресурсында орналастыруды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80"/>
        <w:gridCol w:w="1320"/>
      </w:tblGrid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 Төрағасының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Қ. Қожахметов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31 наурыз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 шоттарының бар-жоғы және олардың нөмірлері туралы,</w:t>
      </w:r>
      <w:r>
        <w:br/>
      </w:r>
      <w:r>
        <w:rPr>
          <w:rFonts w:ascii="Times New Roman"/>
          <w:b/>
          <w:i w:val="false"/>
          <w:color w:val="000000"/>
        </w:rPr>
        <w:t>осы шоттардағы ақшаның қалдығы мен қозғалысы туралы</w:t>
      </w:r>
      <w:r>
        <w:br/>
      </w:r>
      <w:r>
        <w:rPr>
          <w:rFonts w:ascii="Times New Roman"/>
          <w:b/>
          <w:i w:val="false"/>
          <w:color w:val="000000"/>
        </w:rPr>
        <w:t>20__ жылғы "__"_____ - "__"_____ 20__ жылғы аралығындағы</w:t>
      </w:r>
      <w:r>
        <w:br/>
      </w:r>
      <w:r>
        <w:rPr>
          <w:rFonts w:ascii="Times New Roman"/>
          <w:b/>
          <w:i w:val="false"/>
          <w:color w:val="000000"/>
        </w:rPr>
        <w:t>кезең үшін мәліметтер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2520"/>
        <w:gridCol w:w="821"/>
        <w:gridCol w:w="2520"/>
        <w:gridCol w:w="822"/>
        <w:gridCol w:w="822"/>
        <w:gridCol w:w="822"/>
        <w:gridCol w:w="822"/>
        <w:gridCol w:w="822"/>
        <w:gridCol w:w="1508"/>
      </w:tblGrid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Банктің, банк шоттары ашылған оның құрылымдық бөлімшелерінің деректемелері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шотының түрі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 валютасы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 нөмірі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Кезеңнің басындағы банк шотындағы ақша қалдығы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(БСН/ЖСН) (бар болған жағдайда)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(БСН/ЖСН) (бар болған жағдайда)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БЖК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83"/>
        <w:gridCol w:w="1152"/>
        <w:gridCol w:w="583"/>
        <w:gridCol w:w="1152"/>
        <w:gridCol w:w="583"/>
        <w:gridCol w:w="583"/>
        <w:gridCol w:w="583"/>
        <w:gridCol w:w="583"/>
        <w:gridCol w:w="583"/>
        <w:gridCol w:w="1153"/>
        <w:gridCol w:w="583"/>
        <w:gridCol w:w="1153"/>
        <w:gridCol w:w="584"/>
        <w:gridCol w:w="584"/>
        <w:gridCol w:w="584"/>
        <w:gridCol w:w="691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банк шоттарындағы ақшаның қозғалысы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Кезеңнің соңындағы банк шотындағы ақша қалдығы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шотына ақшаның түсуі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шотынан ақшаның аударылуы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сомасы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Ақшаны жөнелтушi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Жөнелтуші банк деректемелері</w:t>
            </w:r>
          </w:p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Төлемнің мақсаты</w:t>
            </w:r>
          </w:p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сомасы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Ақшаны алушы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 банк деректемелері</w:t>
            </w:r>
          </w:p>
        </w:tc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Төлемнің мақсаты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(БСН/ЖСН) (бар болған жағдайда)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(БСН/ЖСН) (бар болған жағдайда)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БЖК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(БСН/ЖСН) (бар болған жағдайда)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(БСН/ЖСН) (бар болған жағдайда)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БЖК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