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9c45" w14:textId="ba89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Мәжбүрлеп емдеуге арналған наркологиялық ұйымдағы алкоголизммен, нашақорлықпен және уытқұмарлықпен ауыратын науқастарды тамақтандыру және материалдық-тұрмыстық қамтамасыз ету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2015 жылғы 1 cәуірдегі № 197 бұйрығы. Қазақстан Республикасының Әділет министрлігінде 2015 жылы 8 мамырда № 10995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"Алкоголизмге, нашақорлық пен уытқұмарлық дертiне шалдыққан ауруларды ерiксiз емдеу туралы" 1995 жылғы 7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Мәжбүрлеп емдеуге арналған наркологиялық ұйымдағы алкоголизммен, нашақорлықпен және уытқұмарлықпен ауыратын науқастарды тамақтандыру және материалдық-тұрмыстық қамтамасыз ету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және әлеуметтік даму министрлігінің Медициналық көмекті ұйымдастыру департаменті: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тіркелгеннен кейін күнтізбелік он күннің ішінде мерзімдік баспа басылымдарында және "Әділет" ақпараттық-құқықтық жүйесінде ресми жариялануға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Қазақстан Республикасы Денсаулық сақтау және әлеуметтік даму министрлігінің интернет-ресурсына орналастырылуын қамтамасыз етсін.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Денсаулық сақтау және әлеуметтік даму вице-министрі А.В. Цойға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оны алғашқы ресми жариялаған күнінен бастап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және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даму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Дүйсенова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8 сәуір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бұйрығымен бекітілген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Мәжбүрлеп емдеуге арналған наркологиялық ұйымдағы</w:t>
      </w:r>
      <w:r>
        <w:br/>
      </w:r>
      <w:r>
        <w:rPr>
          <w:rFonts w:ascii="Times New Roman"/>
          <w:b/>
          <w:i w:val="false"/>
          <w:color w:val="000000"/>
        </w:rPr>
        <w:t>алкоголизммен, нашақорлықпен және уытқұмарлықпен ауыратын</w:t>
      </w:r>
      <w:r>
        <w:br/>
      </w:r>
      <w:r>
        <w:rPr>
          <w:rFonts w:ascii="Times New Roman"/>
          <w:b/>
          <w:i w:val="false"/>
          <w:color w:val="000000"/>
        </w:rPr>
        <w:t>науқастарды тамақтандыру және материалдық-тұрмыстық</w:t>
      </w:r>
      <w:r>
        <w:br/>
      </w:r>
      <w:r>
        <w:rPr>
          <w:rFonts w:ascii="Times New Roman"/>
          <w:b/>
          <w:i w:val="false"/>
          <w:color w:val="000000"/>
        </w:rPr>
        <w:t>қамтамасыз ету нормалары</w:t>
      </w:r>
      <w:r>
        <w:br/>
      </w:r>
      <w:r>
        <w:rPr>
          <w:rFonts w:ascii="Times New Roman"/>
          <w:b/>
          <w:i w:val="false"/>
          <w:color w:val="000000"/>
        </w:rPr>
        <w:t>Бір науқастың бір күнгі тамақтану нормалары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(граммен)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4"/>
        <w:gridCol w:w="2370"/>
        <w:gridCol w:w="6536"/>
      </w:tblGrid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бидай наны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наны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 ұны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 ұны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 өнімдері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Көкөніс, барлығы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 жемістер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Кептірілген жемістер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шұжықтар, жіңішке шұжықтар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Ет, құс еті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125/25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Балық, балық тағамдары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Ірімшік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Жұмыртқа/дана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 май, балқытылған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майы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Қаймақ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Қант, кондитер өнімдері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Кофе, какао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Ашытқы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Тұз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Қызанақ езбесі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шырындары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Науқастарды материалдық-тұрмыстық қамтамасыз ету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1"/>
        <w:gridCol w:w="3671"/>
        <w:gridCol w:w="3405"/>
        <w:gridCol w:w="2613"/>
      </w:tblGrid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Бұйымдардың атауы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төсекке арналған заттар саны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Пайдаланудың жылдық мерзімі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Науқастарға арналған іш киімдер мен төсектер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Жейде, іш көйлек (майка)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Трусилер (трико, кальсондар)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Науқастарға арналған орамалдар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Ақжайма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 тысы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Жаялық (төсеніш)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жастықтыс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жастықтыс (құс жүні)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Тюфяк тысы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Науқастарға арналған сүлгілер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Науқастарға арналған төсек жабдықтары және басқа да заттар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 жастық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көрпе (жүнді, жартылай жүнді)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көрпе (жылы)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 қапшықтары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Науқастарға іш киімін сақтайтын қапшықтар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Ыдыс сүртетін сүлгілер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Науқастарға арналған киім және аяқ киім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 халат (пижама)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халат (пижама)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киетін тәпішке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 аяқ киім</w:t>
            </w:r>
          </w:p>
        </w:tc>
        <w:tc>
          <w:tcPr>
            <w:tcW w:w="3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