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8f8d" w14:textId="ebd8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біліктілік талаптарына сәйкестігін растайтын құжаттардың тізбесі мен нысандарын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наурыздағы № 115 бұйрығы. Қазақстан Республикасының Әділет министрлігінде 2015 жылы 29 сәуірде № 10876 тіркелді.</w:t>
      </w:r>
    </w:p>
    <w:p>
      <w:pPr>
        <w:spacing w:after="0"/>
        <w:ind w:left="0"/>
        <w:jc w:val="both"/>
      </w:pPr>
      <w:r>
        <w:rPr>
          <w:rFonts w:ascii="Times New Roman"/>
          <w:b w:val="false"/>
          <w:i w:val="false"/>
          <w:color w:val="ff0000"/>
          <w:sz w:val="28"/>
        </w:rPr>
        <w:t xml:space="preserve">
      Ескерту. Тақырыбы жаңа редакцияда – ҚР Мәдениет және спорт министрінің 24.05.2017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7-5) тармақшасына</w:t>
      </w: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"Ойын бизнесі туралы"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белгіленген ойын бизнесін ұйымдастырушының біліктілік талаптарына сәйкестігін растайтын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"Ойын бизнесі туралы"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белгіленген ойын бизнесін ұйымдастырушының біліктілік талаптарына сәйкестігін растайтын құжаттардың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жолдасын;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он күнтізбелік күн ішінде, осы бұйрықтың мерзімді баспа басылымдарда және "Әділет" ақпараттық-құқықтықтың жүйесінде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министрлігінің вице-министріне жүктелсін.</w:t>
      </w:r>
    </w:p>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xml:space="preserve">№ 115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29.10.2020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Туризм және спорт министрінің 26.09.2024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санитариялық-эпидемиологиялық және "Азаматтық қорғау туралы" Қазақстан Республикасы Заңының (бұдан әрі – Азаматтық қорғау туралы заң) 61-бабының </w:t>
            </w:r>
            <w:r>
              <w:rPr>
                <w:rFonts w:ascii="Times New Roman"/>
                <w:b w:val="false"/>
                <w:i w:val="false"/>
                <w:color w:val="000000"/>
                <w:sz w:val="20"/>
              </w:rPr>
              <w:t>2-тармағына</w:t>
            </w:r>
            <w:r>
              <w:rPr>
                <w:rFonts w:ascii="Times New Roman"/>
                <w:b w:val="false"/>
                <w:i w:val="false"/>
                <w:color w:val="000000"/>
                <w:sz w:val="20"/>
              </w:rPr>
              <w:t xml:space="preserve">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4-қосымшаға</w:t>
            </w:r>
            <w:r>
              <w:rPr>
                <w:rFonts w:ascii="Times New Roman"/>
                <w:b w:val="false"/>
                <w:i w:val="false"/>
                <w:color w:val="000000"/>
                <w:sz w:val="20"/>
              </w:rPr>
              <w:t xml:space="preserve"> сәйкес нысандағы "Күзет қызметі туралы" Қазақстан Республикасы Заңының (Күзет қызметі туралы заң) </w:t>
            </w:r>
            <w:r>
              <w:rPr>
                <w:rFonts w:ascii="Times New Roman"/>
                <w:b w:val="false"/>
                <w:i w:val="false"/>
                <w:color w:val="000000"/>
                <w:sz w:val="20"/>
              </w:rPr>
              <w:t>5-бабы</w:t>
            </w:r>
            <w:r>
              <w:rPr>
                <w:rFonts w:ascii="Times New Roman"/>
                <w:b w:val="false"/>
                <w:i w:val="false"/>
                <w:color w:val="000000"/>
                <w:sz w:val="20"/>
              </w:rPr>
              <w:t xml:space="preserve"> 1-тармағына сәйкес күзет қызметімен айналысуға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40000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санитариялық-эпидемиологиялық және "Азаматтық қорғау туралы" Қазақстан Республикасы Заңының (бұдан әрі – Азаматтық қорғау туралы заң) 61-бабының </w:t>
            </w:r>
            <w:r>
              <w:rPr>
                <w:rFonts w:ascii="Times New Roman"/>
                <w:b w:val="false"/>
                <w:i w:val="false"/>
                <w:color w:val="000000"/>
                <w:sz w:val="20"/>
              </w:rPr>
              <w:t>2-тармағына</w:t>
            </w:r>
            <w:r>
              <w:rPr>
                <w:rFonts w:ascii="Times New Roman"/>
                <w:b w:val="false"/>
                <w:i w:val="false"/>
                <w:color w:val="000000"/>
                <w:sz w:val="20"/>
              </w:rPr>
              <w:t xml:space="preserve">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2007 жылғы 12 қаңтардағы Қазақстан Республикасы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тотализатордың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10 000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заңы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өртке қарсы және "Халық денсаулығы және денсаулық сақтау жүйесі туралы" Қазақстан Республикасы Кодексінің 94-бабы </w:t>
            </w:r>
            <w:r>
              <w:rPr>
                <w:rFonts w:ascii="Times New Roman"/>
                <w:b w:val="false"/>
                <w:i w:val="false"/>
                <w:color w:val="000000"/>
                <w:sz w:val="20"/>
              </w:rPr>
              <w:t>4-тармағына</w:t>
            </w:r>
            <w:r>
              <w:rPr>
                <w:rFonts w:ascii="Times New Roman"/>
                <w:b w:val="false"/>
                <w:i w:val="false"/>
                <w:color w:val="000000"/>
                <w:sz w:val="20"/>
              </w:rPr>
              <w:t xml:space="preserve"> сәйкес санитариялық-эпидемиологиялық нормаларға сәйкес келетін меншік құқығындағы немесе өзге де заңды негіздегі (растайтын құжат ұсына отырып: сертификат немесе үш жұлдыздан кем емес санаттағы қонақ үй кешенін аккредиттеу туралы куәлік),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заңдастырылған белгілердің қазақ және орыс тілдеріндегі үлгілері мен номинациялары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көрсеткіштің мөлшерінде салым ашуға Қазақстан Республикасының аумағындағы екінші деңгейлі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заңы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өртке қарсы және "Халық денсаулығы және денсаулық сақтау жүйесі туралы" Қазақстан Республикасы Кодексінің 94-бабы </w:t>
            </w:r>
            <w:r>
              <w:rPr>
                <w:rFonts w:ascii="Times New Roman"/>
                <w:b w:val="false"/>
                <w:i w:val="false"/>
                <w:color w:val="000000"/>
                <w:sz w:val="20"/>
              </w:rPr>
              <w:t>4-тармағына</w:t>
            </w:r>
            <w:r>
              <w:rPr>
                <w:rFonts w:ascii="Times New Roman"/>
                <w:b w:val="false"/>
                <w:i w:val="false"/>
                <w:color w:val="000000"/>
                <w:sz w:val="20"/>
              </w:rPr>
              <w:t xml:space="preserve"> сәйкес санитариялық-эпидемиологиялық нормаларға сәйкес келетін меншік құқығындағы немесе өзге де заңды негіздегі (растайтын құжат ұсына отырып: сертификат немесе үш жұлдыздан кем емес санаттағы қонақ үй кешенін аккредиттеу туралы куәлік),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заңдастырылған белгілердің қазақ және орыс тілдеріндегі үлгілері мен номинациялары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 мөлшерінде салым ашуға Қазақстан Республикасының аумағындағы екінші деңгейдегі банкпен жасасқан шарт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өтініш берушілер мәліметті "Жылжымайтын мүлік тіркелімі" мемлекеттік дерекқоры ақпараттық жүйесінен алады (жылжымайтын мүлікке тіркелген құқықтар (ауыртпалықтар) және оның техникалық сипаттамалары туралы анықтамалар түрінде);</w:t>
      </w:r>
    </w:p>
    <w:p>
      <w:pPr>
        <w:spacing w:after="0"/>
        <w:ind w:left="0"/>
        <w:jc w:val="both"/>
      </w:pPr>
      <w:r>
        <w:rPr>
          <w:rFonts w:ascii="Times New Roman"/>
          <w:b w:val="false"/>
          <w:i w:val="false"/>
          <w:color w:val="000000"/>
          <w:sz w:val="28"/>
        </w:rPr>
        <w:t>
      ** өтініш берушілер мәліметтерді "Е-лицензиялау" ақпараттық жүйесінен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казино қызметі жүзеге асырылатын үш жұлдыздан кем емес санаттағы қонақ үй кешенінде, үйдің (үй, құрылыс, ғимарат бөліктерінің) болуы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24.05.2017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Туризм және спорт министрінің 26.09.2024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0"/>
    <w:p>
      <w:pPr>
        <w:spacing w:after="0"/>
        <w:ind w:left="0"/>
        <w:jc w:val="left"/>
      </w:pPr>
      <w:r>
        <w:rPr>
          <w:rFonts w:ascii="Times New Roman"/>
          <w:b/>
          <w:i w:val="false"/>
          <w:color w:val="000000"/>
        </w:rPr>
        <w:t xml:space="preserve"> Меншік құқығындағы жабдықтардың болуы туралы мәліметтер</w:t>
      </w:r>
    </w:p>
    <w:bookmarkEnd w:id="10"/>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26.09.2024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жабдықтың шартының нөмірі мен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орган (жаңа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 (болған жағдайда)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ехнологиялық тұрғыдан ойын автоматына енгізілген ұтыс пайызы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p>
            <w:pPr>
              <w:spacing w:after="20"/>
              <w:ind w:left="20"/>
              <w:jc w:val="both"/>
            </w:pPr>
            <w:r>
              <w:rPr>
                <w:rFonts w:ascii="Times New Roman"/>
                <w:b w:val="false"/>
                <w:i w:val="false"/>
                <w:color w:val="000000"/>
                <w:sz w:val="20"/>
              </w:rPr>
              <w:t>
мекемесінің</w:t>
            </w:r>
          </w:p>
          <w:p>
            <w:pPr>
              <w:spacing w:after="20"/>
              <w:ind w:left="20"/>
              <w:jc w:val="both"/>
            </w:pPr>
            <w:r>
              <w:rPr>
                <w:rFonts w:ascii="Times New Roman"/>
                <w:b w:val="false"/>
                <w:i w:val="false"/>
                <w:color w:val="000000"/>
                <w:sz w:val="20"/>
              </w:rPr>
              <w:t>
интернет-ресурсы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1" w:id="11"/>
    <w:p>
      <w:pPr>
        <w:spacing w:after="0"/>
        <w:ind w:left="0"/>
        <w:jc w:val="left"/>
      </w:pPr>
      <w:r>
        <w:rPr>
          <w:rFonts w:ascii="Times New Roman"/>
          <w:b/>
          <w:i w:val="false"/>
          <w:color w:val="000000"/>
        </w:rPr>
        <w:t xml:space="preserve"> Күзет қызметін жүзеге асыруға Қазақстан Республикасының заңнамасымен белгіленген тәртіппен лицензия алған заңды тұлғалармен шарттардың болуы туралы мәліметтер</w:t>
      </w:r>
    </w:p>
    <w:bookmarkEnd w:id="11"/>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29.10.2020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