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a96d" w14:textId="80ea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 объектілері болып табылатын парниктік газдар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5 наурыздағы № 177 бұйрығы. Қазақстан Республикасының Әділет министрлігінде 2015 жылы 10 сәуірде № 10682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Мемлекеттік реттеу объектілері болып табылатын парниктік газдар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2"/>
    <w:bookmarkStart w:name="z6"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7"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p>
    <w:bookmarkEnd w:id="5"/>
    <w:bookmarkStart w:name="z9"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орындалауы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5 наурыздағы</w:t>
            </w:r>
            <w:r>
              <w:br/>
            </w:r>
            <w:r>
              <w:rPr>
                <w:rFonts w:ascii="Times New Roman"/>
                <w:b w:val="false"/>
                <w:i w:val="false"/>
                <w:color w:val="000000"/>
                <w:sz w:val="20"/>
              </w:rPr>
              <w:t>№ 177 бұйрығымен</w:t>
            </w:r>
            <w:r>
              <w:br/>
            </w:r>
            <w:r>
              <w:rPr>
                <w:rFonts w:ascii="Times New Roman"/>
                <w:b w:val="false"/>
                <w:i w:val="false"/>
                <w:color w:val="000000"/>
                <w:sz w:val="20"/>
              </w:rPr>
              <w:t>бекітілген</w:t>
            </w:r>
          </w:p>
        </w:tc>
      </w:tr>
    </w:tbl>
    <w:bookmarkStart w:name="z1" w:id="9"/>
    <w:p>
      <w:pPr>
        <w:spacing w:after="0"/>
        <w:ind w:left="0"/>
        <w:jc w:val="left"/>
      </w:pPr>
      <w:r>
        <w:rPr>
          <w:rFonts w:ascii="Times New Roman"/>
          <w:b/>
          <w:i w:val="false"/>
          <w:color w:val="000000"/>
        </w:rPr>
        <w:t xml:space="preserve"> Мемлекеттік реттеу объектілері болып табылатын парниктік газдар тізбесі*</w:t>
      </w:r>
    </w:p>
    <w:bookmarkEnd w:id="9"/>
    <w:p>
      <w:pPr>
        <w:spacing w:after="0"/>
        <w:ind w:left="0"/>
        <w:jc w:val="both"/>
      </w:pPr>
      <w:r>
        <w:rPr>
          <w:rFonts w:ascii="Times New Roman"/>
          <w:b w:val="false"/>
          <w:i w:val="false"/>
          <w:color w:val="000000"/>
          <w:sz w:val="28"/>
        </w:rPr>
        <w:t>
      1. Көміртегінің қос тотығы СO</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Метан СН</w:t>
      </w:r>
      <w:r>
        <w:rPr>
          <w:rFonts w:ascii="Times New Roman"/>
          <w:b w:val="false"/>
          <w:i w:val="false"/>
          <w:color w:val="000000"/>
          <w:vertAlign w:val="subscript"/>
        </w:rPr>
        <w:t>4</w:t>
      </w:r>
    </w:p>
    <w:p>
      <w:pPr>
        <w:spacing w:after="0"/>
        <w:ind w:left="0"/>
        <w:jc w:val="both"/>
      </w:pPr>
      <w:r>
        <w:rPr>
          <w:rFonts w:ascii="Times New Roman"/>
          <w:b w:val="false"/>
          <w:i w:val="false"/>
          <w:color w:val="000000"/>
          <w:sz w:val="28"/>
        </w:rPr>
        <w:t>
      3. Азоттың шала тотығы (N</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both"/>
      </w:pPr>
      <w:r>
        <w:rPr>
          <w:rFonts w:ascii="Times New Roman"/>
          <w:b w:val="false"/>
          <w:i w:val="false"/>
          <w:color w:val="000000"/>
          <w:sz w:val="28"/>
        </w:rPr>
        <w:t>
      4. Перфторкөміртектер (ПФК).</w:t>
      </w:r>
    </w:p>
    <w:p>
      <w:pPr>
        <w:spacing w:after="0"/>
        <w:ind w:left="0"/>
        <w:jc w:val="both"/>
      </w:pPr>
      <w:r>
        <w:rPr>
          <w:rFonts w:ascii="Times New Roman"/>
          <w:b w:val="false"/>
          <w:i w:val="false"/>
          <w:color w:val="000000"/>
          <w:sz w:val="28"/>
        </w:rPr>
        <w:t>
      * парниктік газдар шығарындыларын түгендеу туралы есепте төрт парниктік газдар (көміртегі қос тотығы, метан, азоттың шала тотығы, перфторкөміртектер) бойынша мәліметтер көрсетіледі, бұл ретте квоталауға парниктік газдар шығарындыларына квоталар бөлудің тиісті ұлттық жоспарымен айқындалатын парниктік газдар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