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816c" w14:textId="eba8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қызметінің көрсетілген көлемін анықтау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159 бұйрығы. Қазақстан Республикасы Әділет министрлігінде 2015 жылы 1 сәуірде № 10609 тіркелді. Күші жойылды - Қазақстан Республикасы Өнеркәсіп және құрылыс министрінің 2025 жылғы 16 қазандағы № 441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16.10.2025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37-1-бабының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қызметінің көрсетілген көлемін анықтау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7257 тіркелген, 2011 жылғы 16 қарашадағы № 543-547 (26939) "Егеменді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"Сумен жабдықтау және су бұру жөнінде көрсетілген қызметтің көлемін есептеу әдістемесін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берілген Сумен жабдықтау және су бұру жөнінде көрсетілген қызметтің көлемін есептеу әдістемесі бекітілсін";</w:t>
      </w:r>
    </w:p>
    <w:bookmarkEnd w:id="5"/>
    <w:bookmarkStart w:name="z7" w:id="6"/>
    <w:p>
      <w:pPr>
        <w:spacing w:after="0"/>
        <w:ind w:left="0"/>
        <w:jc w:val="both"/>
      </w:pPr>
      <w:r>
        <w:rPr>
          <w:rFonts w:ascii="Times New Roman"/>
          <w:b w:val="false"/>
          <w:i w:val="false"/>
          <w:color w:val="000000"/>
          <w:sz w:val="28"/>
        </w:rPr>
        <w:t xml:space="preserve">
      "Сумен жабдықтау және су бұру қызметінің көрсетілген көлемін анықтау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бұйрығымен бекітілген Сумен жабдықтау және су бұру жөнінде көрсетілген қызметтің көлемін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"3. Сумен жабдықтау жөнінде көрсетілген қызметтің көлемі қызмет көрсетуші пайдалану жауапкершілігін бөлу шекарасында орнатылған және коммерциялық есепке алуға қабылданған есептеу құралының көрсеткіштері бойынша анықталады.";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"5. Елді мекеннің су бұру жүйесіне (қызмет көрсетуші) қосылған, сондай-ақ, әртүрлі сумен жабдықтау көздері бар тұтынушыларға көрсетілген су бұру қызметінің көлемі көрсетілген сумен жабдықтау (ауыз су, ыстық, техникалық) қызметінің көлеміне тең қабылданады.</w:t>
      </w:r>
    </w:p>
    <w:bookmarkEnd w:id="8"/>
    <w:bookmarkStart w:name="z12" w:id="9"/>
    <w:p>
      <w:pPr>
        <w:spacing w:after="0"/>
        <w:ind w:left="0"/>
        <w:jc w:val="both"/>
      </w:pPr>
      <w:r>
        <w:rPr>
          <w:rFonts w:ascii="Times New Roman"/>
          <w:b w:val="false"/>
          <w:i w:val="false"/>
          <w:color w:val="000000"/>
          <w:sz w:val="28"/>
        </w:rPr>
        <w:t>
      Елді мекеннің су бұру жүйесіне тікелей қосылмаған, суды тұрмыстық тұтыну үшін қолданатын, сұйық тұрмыстық қалдықтарды шығару және оларды елді мекеннің су бұру жүйесіне төгу үшін арнайы автокөлігінің қызметін пайдаланатын тұтынушыларға көрсетілген су бұру қызметінің көлемі елді мекеннің ағызу пунктінде (станциясында) су бұру жүйесіне қабылданған сарқынды сулардың нақты көлеміне тең қабылданады.</w:t>
      </w:r>
    </w:p>
    <w:bookmarkEnd w:id="9"/>
    <w:bookmarkStart w:name="z13" w:id="10"/>
    <w:p>
      <w:pPr>
        <w:spacing w:after="0"/>
        <w:ind w:left="0"/>
        <w:jc w:val="both"/>
      </w:pPr>
      <w:r>
        <w:rPr>
          <w:rFonts w:ascii="Times New Roman"/>
          <w:b w:val="false"/>
          <w:i w:val="false"/>
          <w:color w:val="000000"/>
          <w:sz w:val="28"/>
        </w:rPr>
        <w:t>
      Елді мекеннің (қызмет көрсетушінің) су бұру жүйесінің ағызу пунктінде қабылданған сарқынды сулардың көлемі көлік құралының сыйымдылық көлемі бойынша анықталады.";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алынып тасталсын;</w:t>
      </w:r>
    </w:p>
    <w:bookmarkStart w:name="z15" w:id="11"/>
    <w:p>
      <w:pPr>
        <w:spacing w:after="0"/>
        <w:ind w:left="0"/>
        <w:jc w:val="both"/>
      </w:pPr>
      <w:r>
        <w:rPr>
          <w:rFonts w:ascii="Times New Roman"/>
          <w:b w:val="false"/>
          <w:i w:val="false"/>
          <w:color w:val="000000"/>
          <w:sz w:val="28"/>
        </w:rPr>
        <w:t>
      мынадай редакциядағы 20-1-тармақпен толықтырылсын:</w:t>
      </w:r>
    </w:p>
    <w:bookmarkEnd w:id="11"/>
    <w:bookmarkStart w:name="z16" w:id="12"/>
    <w:p>
      <w:pPr>
        <w:spacing w:after="0"/>
        <w:ind w:left="0"/>
        <w:jc w:val="both"/>
      </w:pPr>
      <w:r>
        <w:rPr>
          <w:rFonts w:ascii="Times New Roman"/>
          <w:b w:val="false"/>
          <w:i w:val="false"/>
          <w:color w:val="000000"/>
          <w:sz w:val="28"/>
        </w:rPr>
        <w:t xml:space="preserve">
      "20-1. Ағындысы шұңқырға (септикке) немесе оқшау тазарту құрылыстарына бұрылған және кейін ол тасылып шығарылып, елді мекеннің су бұру жүйесіне ағызылатын тұтынушылардың сарқынды су көлемі, сумен жабдықтау көзінің кімге тиесілі екеніне қарамастан, тұтынылған су (ыстық, техникалық, ауыз су) көлемімен есептеледі және сарқынды суды бұру қызметін көрсетуге арналған шартпен анықталады.". </w:t>
      </w:r>
    </w:p>
    <w:bookmarkEnd w:id="12"/>
    <w:bookmarkStart w:name="z17" w:id="13"/>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Қазақстан Республикасның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9" w:id="1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15"/>
    <w:bookmarkStart w:name="z20" w:id="1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