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42c7" w14:textId="a3e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бизнес субъектілеріне арналған арнаулы салық режимін,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12 ақпандағы № 86 бұйрығы. Қазақстан Республикасының Әділет министрлігінде 2015 жылы 17 наурызда № 10458 тіркелді. Күші жойылды - Қазақстан Республикасы Қаржы министрінің 2018 жылғы 1 ақпандағы № 97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01.02.2018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56-бабының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шағын бизнес субъектілеріне арналған арнаулы салық режимін, шаруа немесе фермер қожалықтарына арналған арнаулы салық режимін қолданатын салық төлеушілер үшін салықтық есепке алу саясатының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нысанын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өткізгеннен кейін он күнтізбелік күн ішінде оны бұқаралық ақпарат құралдарында және "Әділет" ақпараттық 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Қаржы министрлігінің интернет-ресурсында осы бұйрықты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кейін он күнтізбелік күн өткен соң қолданысқа енгізіледі.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Министрі                                   Б. Сұлтанов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Шағын бизнес субъектілеріне арналған арнаулы салық</w:t>
      </w:r>
      <w:r>
        <w:br/>
      </w:r>
      <w:r>
        <w:rPr>
          <w:rFonts w:ascii="Times New Roman"/>
          <w:b/>
          <w:i w:val="false"/>
          <w:color w:val="000000"/>
        </w:rPr>
        <w:t>режимін, шаруа немесе фермер қожалықтарына арналған арнаулы</w:t>
      </w:r>
      <w:r>
        <w:br/>
      </w:r>
      <w:r>
        <w:rPr>
          <w:rFonts w:ascii="Times New Roman"/>
          <w:b/>
          <w:i w:val="false"/>
          <w:color w:val="000000"/>
        </w:rPr>
        <w:t>салық режимін қолданылатын салық төлеушілер үшін салықтық</w:t>
      </w:r>
      <w:r>
        <w:br/>
      </w:r>
      <w:r>
        <w:rPr>
          <w:rFonts w:ascii="Times New Roman"/>
          <w:b/>
          <w:i w:val="false"/>
          <w:color w:val="000000"/>
        </w:rPr>
        <w:t>есепке алу саясаты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(Салық төлеушінің Т.А.Ә. (бар болған кезде))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Жеке немесе бизнес-сәйкестендіру нөмірі (ЖСН/БСН)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Жүзеге асыратын қызметтің түрі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Қосылған құн салығын (ҚҚС) есепке жатқызу әдісі*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(бөлек, барабар)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өзіндік құнын айқындау әдісі**: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Нысандары дербес әзірленген салық тіркелімдерінің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тізбесі***: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1)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3)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Патент негізінде арнаулы салық режимін қолданатын 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кәсіпкердің салық есепке алуды жүргізуі (тиісті төркөзде 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көрсетіңіз):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осы нысанға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патент негізінде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режимін қолданатын және қосылған құн салығын төлеушілер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табылмайтын дара кәсіпкерлерге арналған салықтық есепке алу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бойынша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нысанға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Патент негізінде арнаулы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режимін қолданатын және қосылған күн салығын төлеушілер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табылатын дара кәсіпкерлерге арналған салықтық есепке алу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бойынша                              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нысанға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қоршаған ортаға эмиссия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төлемақы жөніндегі міндеттемені есепке алу ведомосін жүргізу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Салықтық есепке алу саясатын сақтауға жауапты адам: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(тегі, аты, әкесінің аты (бар болған кезде))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(лауазымының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Салықтық есепке алу саясатын қабылдау күні 20__ жылғы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дара кәсіпкерлер толтырмайды;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 дара кәсіпкерлер ғана толтырады;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77-бабының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нысандарын уәкілетті орган белгілеген салық тіркелімдеріне салық төлеушілер дербес әзірлеген қосымша салық тіркелімдері болған кезде, сондай-ақ Қазақстан Республикасының бухгалтерлік есеп пен қаржылық есептілік туралы заңнамалық актісіне сәйкес бухгалтерлік есеп жүргізуді және қаржылық есептілікті жасауды жүзеге асырмауға құқығы бар,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тауарлар өндіруді жүзеге асыратын, сондай-ақ орташа өлшемді құн әдісін таңдаған дара кәсіпкерлер толтырады.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 субъектілеріне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арнаулы салық режимін,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немесе фермер қожалықтарына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арнаулы салық режимін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қолданатын салық төлеушілер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есепке алу саясатының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Патент негізінде арнаулы салық режимін қолданатын және қосылған</w:t>
      </w:r>
      <w:r>
        <w:br/>
      </w:r>
      <w:r>
        <w:rPr>
          <w:rFonts w:ascii="Times New Roman"/>
          <w:b/>
          <w:i w:val="false"/>
          <w:color w:val="000000"/>
        </w:rPr>
        <w:t>құн салығын төлеушілер болып табылмайтын дара кәсіпкерлерге</w:t>
      </w:r>
      <w:r>
        <w:br/>
      </w:r>
      <w:r>
        <w:rPr>
          <w:rFonts w:ascii="Times New Roman"/>
          <w:b/>
          <w:i w:val="false"/>
          <w:color w:val="000000"/>
        </w:rPr>
        <w:t>арналған салықтық есепке алу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(басқы беті)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кәсіпкердің тегі, аты, әкесінің аты (бар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(ЖСН)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кәсіпкерлік қызметтің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басталу және аяқталу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Кірістерді есепке алу ведомосі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0"/>
        <w:gridCol w:w="4719"/>
        <w:gridCol w:w="3791"/>
      </w:tblGrid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 жиыны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жиыны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тоқсанда жиыны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жиыны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Кітап табыстың түсу ретіне қарай, жұмыс күнінің соңында қорытындыны шығара отырып хронологиялық тәртіппен толтырылады. Айдың, тоқсанның, жылдың соңында ай, тоқсан, жыл үшін қорытынды деректер шығарылады.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 субъектілеріне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арнаулы салық режимін,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немесе фермер қожалықтарына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арнаулы салық режимін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қолданатын салық төлеушілер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есепке алу саясатының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Патент негізінде арнаулы салық режимін қолданатын және</w:t>
      </w:r>
      <w:r>
        <w:br/>
      </w:r>
      <w:r>
        <w:rPr>
          <w:rFonts w:ascii="Times New Roman"/>
          <w:b/>
          <w:i w:val="false"/>
          <w:color w:val="000000"/>
        </w:rPr>
        <w:t>қосылған құн салығын төлеушілер болып табылатын дара</w:t>
      </w:r>
      <w:r>
        <w:br/>
      </w:r>
      <w:r>
        <w:rPr>
          <w:rFonts w:ascii="Times New Roman"/>
          <w:b/>
          <w:i w:val="false"/>
          <w:color w:val="000000"/>
        </w:rPr>
        <w:t>кәсіпкерлерге арналған салықтық есепке алу кітабы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(басқы беті)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кәсіпкердің тегі, аты, әкесінің аты (бар болған кезде)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сәйкестендіру нөмірі (ЖСН)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кәсіпкерлік қызметтің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 бойынша есепке қою туралы куәлік: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 ________ нөмірі ________ берілген күні ________ есепке қойылған күні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басталу және аяқталу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Кірістерді есепке алу ведомосі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2038"/>
        <w:gridCol w:w="1674"/>
        <w:gridCol w:w="1310"/>
        <w:gridCol w:w="1674"/>
        <w:gridCol w:w="1675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жөніндегі айналымдар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берушілер берген шот-фактуралар бойынша айналым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 құн салығынсыз құны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 құн салығының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 құн салығы салынатын айналым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 құн салығының сомасы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 жиыны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жиыны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тоқсанда жиыны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жиыны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Кітап күн сайын, жұмыс күнінің соңында қорытындыны шығара отырып хронологиялық тәртіппен толтырылады. Айдың, тоқсанның, жылдың соңында ай, тоқсан, жыл үшін қорытынды деректер шығарылады.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бизнес субъектілеріне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арнаулы салық режимін,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немесе фермер қожалықтарына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арнаулы салық режимін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қолданатын салық төлеушілер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есепке алу саясатының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төлемақы жөніндегі міндеттемені</w:t>
      </w:r>
      <w:r>
        <w:br/>
      </w:r>
      <w:r>
        <w:rPr>
          <w:rFonts w:ascii="Times New Roman"/>
          <w:b/>
          <w:i w:val="false"/>
          <w:color w:val="000000"/>
        </w:rPr>
        <w:t>есепке алу ведомосі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2762"/>
        <w:gridCol w:w="1864"/>
        <w:gridCol w:w="882"/>
        <w:gridCol w:w="883"/>
        <w:gridCol w:w="2513"/>
        <w:gridCol w:w="2514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Операциялардың атауы (шығарындылар, төгінділер, қалдықтарды орналастыру)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заттың, отынның, қалдықтардың түрі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ставкасы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сомасы (теңге)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күнде жиыны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жиыны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тоқсанда жиыны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жылда жиыны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Ведомость операциялардың (шығарындылардың, төгінділердің, қалдықтар орналастыруына) жүргізілуіне қарай, тоқсанның соңында қорытындыны шығара отырып хронологиялық тәртіппен толтырылады. Жылдың соңында бір жыл үшін қорытынды деректер шығарылады.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3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header.xml" Type="http://schemas.openxmlformats.org/officeDocument/2006/relationships/header" Id="rId3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