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c2cd" w14:textId="c3ac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 мен ақпараттық жүйелердің мемлекеттік тіркелімін және депозитарийді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қаңтардағы № 64 бұйрығы. Қазақстан Республикасының Әділет министрлігінде 2015 жылы 27 ақпанда № 10355 тіркелді. Күші жойылды - Қазақстан Республикасы Инвестициялар және даму министрінің 2016 жылғы 29 ақпандағы № 243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29.02.2016 </w:t>
      </w:r>
      <w:r>
        <w:rPr>
          <w:rFonts w:ascii="Times New Roman"/>
          <w:b w:val="false"/>
          <w:i w:val="false"/>
          <w:color w:val="ff0000"/>
          <w:sz w:val="28"/>
        </w:rPr>
        <w:t>№ 243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«Ақпараттандыру туралы» 2007 жылғы 11 қаңтардағы Қазақстан Республикасы Заңының 6-бабының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ақпараттық ресурстар мен ақпараттық жүйелердің және депозитарийдің мемлекеттік тіркелімін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(C.C. Сарсенов):</w:t>
      </w:r>
      <w:r>
        <w:br/>
      </w:r>
      <w:r>
        <w:rPr>
          <w:rFonts w:ascii="Times New Roman"/>
          <w:b w:val="false"/>
          <w:i w:val="false"/>
          <w:color w:val="000000"/>
          <w:sz w:val="28"/>
        </w:rPr>
        <w:t>
</w:t>
      </w:r>
      <w:r>
        <w:rPr>
          <w:rFonts w:ascii="Times New Roman"/>
          <w:b w:val="false"/>
          <w:i w:val="false"/>
          <w:color w:val="000000"/>
          <w:sz w:val="28"/>
        </w:rPr>
        <w:t>
      1) осы бұйрық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мерзiмдi баспасөз басылымында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тіркеуден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А.Қ. Жұмағалиевке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                     Ә.Исекешев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2015 жылғы 29 қаңтардағы       </w:t>
      </w:r>
      <w:r>
        <w:br/>
      </w:r>
      <w:r>
        <w:rPr>
          <w:rFonts w:ascii="Times New Roman"/>
          <w:b w:val="false"/>
          <w:i w:val="false"/>
          <w:color w:val="000000"/>
          <w:sz w:val="28"/>
        </w:rPr>
        <w:t xml:space="preserve">
№ 64 бұйрығымен бекітілген      </w:t>
      </w:r>
    </w:p>
    <w:bookmarkEnd w:id="1"/>
    <w:bookmarkStart w:name="z11" w:id="2"/>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 және депозитарийді жүргізу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Электрондық ақпараттық ресурстар мен ақпараттық жүйелердің мемлекеттік тіркелімін және депозитарийді жүргізу </w:t>
      </w:r>
      <w:r>
        <w:rPr>
          <w:rFonts w:ascii="Times New Roman"/>
          <w:b w:val="false"/>
          <w:i w:val="false"/>
          <w:color w:val="000000"/>
          <w:sz w:val="28"/>
        </w:rPr>
        <w:t>ережесі</w:t>
      </w:r>
      <w:r>
        <w:rPr>
          <w:rFonts w:ascii="Times New Roman"/>
          <w:b w:val="false"/>
          <w:i w:val="false"/>
          <w:color w:val="000000"/>
          <w:sz w:val="28"/>
        </w:rPr>
        <w:t xml:space="preserve"> (бұдан әрі – Қағидалар) «Ақпараттандыру туралы» Қазақстан Республикасының 2007 жылғы 11 қаңтардағы Заңына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Қағидалар Электрондық ақпараттық ресурстар мен ақпараттық жүйелердің мемлекеттік тіркелімін (бұдан әрі - мемлекеттік тіркелім) және ақпараттық жүйелердің, бағдарламалық өнімдердің, бағдарламалық кодтар мен нормативтік-техникалық құжаттаманың депозитарийін (бұдан әрі - депозитарий)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Депозитарийді жүргізу сатып алған бағдарламалық өнімді есепке алудың бірыңғай жүйесін құру, меншік иесі немесе иеленуші оны жоғалтқан жағдайда алмастыруды қамтамасыз ету, пайдаланушыларды бағдарламалық өнімдер мен оларды әзірлеушілер туралы хабардар ету, сондай-ақ мемлекеттік органдарды ақпараттық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тіркелімді жүргізуді ақпараттандыру саласындағы уәкілетті орган (бұдан әрі – уәкілетті орган) қамтамасыз етеді және мемлекеттік техникалық қызмет жүзеге асырады.</w:t>
      </w:r>
      <w:r>
        <w:br/>
      </w:r>
      <w:r>
        <w:rPr>
          <w:rFonts w:ascii="Times New Roman"/>
          <w:b w:val="false"/>
          <w:i w:val="false"/>
          <w:color w:val="000000"/>
          <w:sz w:val="28"/>
        </w:rPr>
        <w:t>
</w:t>
      </w:r>
      <w:r>
        <w:rPr>
          <w:rFonts w:ascii="Times New Roman"/>
          <w:b w:val="false"/>
          <w:i w:val="false"/>
          <w:color w:val="000000"/>
          <w:sz w:val="28"/>
        </w:rPr>
        <w:t>
      4. Депозитарийді жүргізуді уәкілетті орган қамтамасыз етеді және мемлекеттік техникалық қызмет жүзеге асырады.</w:t>
      </w:r>
      <w:r>
        <w:br/>
      </w:r>
      <w:r>
        <w:rPr>
          <w:rFonts w:ascii="Times New Roman"/>
          <w:b w:val="false"/>
          <w:i w:val="false"/>
          <w:color w:val="000000"/>
          <w:sz w:val="28"/>
        </w:rPr>
        <w:t>
</w:t>
      </w:r>
      <w:r>
        <w:rPr>
          <w:rFonts w:ascii="Times New Roman"/>
          <w:b w:val="false"/>
          <w:i w:val="false"/>
          <w:color w:val="000000"/>
          <w:sz w:val="28"/>
        </w:rPr>
        <w:t>
      5. Мемлекеттік техникалық қызмет жеке және заңды тұлғалардың жалпыға қолжетімді мемлекеттік электрондық ақпараттық ресурстарға қол жеткізуі үшін, олардың ақпараттық қажеттілігін қанағаттандыру мақсатында техникалық жағдайларды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6. Мемлекеттік техникалық қызметтің депозитарийде сақталатын бағдарламалық өнімдерді, бағдарламалық кодтар мен нормативтік-техникалық құжаттаманы өзгертуге және (немесе) үшінші тұлғаға беруге құқығы жоқ.</w:t>
      </w:r>
    </w:p>
    <w:bookmarkEnd w:id="4"/>
    <w:bookmarkStart w:name="z20" w:id="5"/>
    <w:p>
      <w:pPr>
        <w:spacing w:after="0"/>
        <w:ind w:left="0"/>
        <w:jc w:val="left"/>
      </w:pPr>
      <w:r>
        <w:rPr>
          <w:rFonts w:ascii="Times New Roman"/>
          <w:b/>
          <w:i w:val="false"/>
          <w:color w:val="000000"/>
        </w:rPr>
        <w:t xml:space="preserve"> 
2. Мемлекеттік тіркелімді жүргізу тәртібі</w:t>
      </w:r>
    </w:p>
    <w:bookmarkEnd w:id="5"/>
    <w:bookmarkStart w:name="z21" w:id="6"/>
    <w:p>
      <w:pPr>
        <w:spacing w:after="0"/>
        <w:ind w:left="0"/>
        <w:jc w:val="both"/>
      </w:pPr>
      <w:r>
        <w:rPr>
          <w:rFonts w:ascii="Times New Roman"/>
          <w:b w:val="false"/>
          <w:i w:val="false"/>
          <w:color w:val="000000"/>
          <w:sz w:val="28"/>
        </w:rPr>
        <w:t>
      7. Мемлекеттік тіркелімді жүргізу Мемлекеттік тіркелімге электрондық ақпараттық ресурстар мен ақпараттық жүйелер туралы мәліметтерді, осы мәліметтерді кейіннен жаңарта отырып енгізуді қамтиды.</w:t>
      </w:r>
      <w:r>
        <w:br/>
      </w:r>
      <w:r>
        <w:rPr>
          <w:rFonts w:ascii="Times New Roman"/>
          <w:b w:val="false"/>
          <w:i w:val="false"/>
          <w:color w:val="000000"/>
          <w:sz w:val="28"/>
        </w:rPr>
        <w:t>
</w:t>
      </w:r>
      <w:r>
        <w:rPr>
          <w:rFonts w:ascii="Times New Roman"/>
          <w:b w:val="false"/>
          <w:i w:val="false"/>
          <w:color w:val="000000"/>
          <w:sz w:val="28"/>
        </w:rPr>
        <w:t>
      8. Жеке мемлекеттік емес қаражаттың есебінен әзірленген және құрылған электрондық ақпараттық ресурстар мен ақпараттық жүйелер осы ақпараттық ресурстар мен ақпараттық жүйелердің меншік иелерінің бастамасы бойынша Мемлекеттік тіркелімге тіркеледі. Мемлекеттік емес электрондық ақпараттық ресурстар мен ақпараттық жүйелер туралы мәліметтерді жаңалау (өзекті ету) көрсетілген электрондық ақпараттық ресурстар мен ақпараттық жүйелердің меншік иелерінің бастамасы бойынша жүргізіледі.</w:t>
      </w:r>
      <w:r>
        <w:br/>
      </w:r>
      <w:r>
        <w:rPr>
          <w:rFonts w:ascii="Times New Roman"/>
          <w:b w:val="false"/>
          <w:i w:val="false"/>
          <w:color w:val="000000"/>
          <w:sz w:val="28"/>
        </w:rPr>
        <w:t>
</w:t>
      </w:r>
      <w:r>
        <w:rPr>
          <w:rFonts w:ascii="Times New Roman"/>
          <w:b w:val="false"/>
          <w:i w:val="false"/>
          <w:color w:val="000000"/>
          <w:sz w:val="28"/>
        </w:rPr>
        <w:t>
      9. Тіркелген электрондық ақпараттық ресурстардың және (немесе) ақпараттық жүйелердің меншік иесі немесе иеленушісі жыл сайын, 30 наурыздан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ақпараттық ресурстар мен ақпараттық жүйелердің жаңартылғаны туралы не жаңартудың жоқтығы туралы не пайдаланудың тоқтатылу себебін дәлелді түрде жаза отырып пайдаланудың тоқтатылғаны туралы уәкілетті органға хабарлама береді. Уәкілетті орган мемлекеттік техникалық қызметке жаңартулар және (немесе) тоқтату туралы ақпаратты жібереді.</w:t>
      </w:r>
      <w:r>
        <w:br/>
      </w:r>
      <w:r>
        <w:rPr>
          <w:rFonts w:ascii="Times New Roman"/>
          <w:b w:val="false"/>
          <w:i w:val="false"/>
          <w:color w:val="000000"/>
          <w:sz w:val="28"/>
        </w:rPr>
        <w:t>
</w:t>
      </w:r>
      <w:r>
        <w:rPr>
          <w:rFonts w:ascii="Times New Roman"/>
          <w:b w:val="false"/>
          <w:i w:val="false"/>
          <w:color w:val="000000"/>
          <w:sz w:val="28"/>
        </w:rPr>
        <w:t xml:space="preserve">
      10. Мемлекеттік тіркелімге электрондық ақпараттық ресурстар мен ақпараттық жүйелер туралы жаңартылған мәліметтерді енгізу электрондық ақпараттық ресурстар мен ақпараттық жүйелерді тіркеу үшін белгіленген тәртіппен және мерзімде жүзеге асырылады. </w:t>
      </w:r>
      <w:r>
        <w:br/>
      </w:r>
      <w:r>
        <w:rPr>
          <w:rFonts w:ascii="Times New Roman"/>
          <w:b w:val="false"/>
          <w:i w:val="false"/>
          <w:color w:val="000000"/>
          <w:sz w:val="28"/>
        </w:rPr>
        <w:t>
</w:t>
      </w:r>
      <w:r>
        <w:rPr>
          <w:rFonts w:ascii="Times New Roman"/>
          <w:b w:val="false"/>
          <w:i w:val="false"/>
          <w:color w:val="000000"/>
          <w:sz w:val="28"/>
        </w:rPr>
        <w:t>
      11. Жаңартылған өтінім немесе электрондық ақпараттық ресурсты немесе ақпараттық жүйені пайдаланудың тоқтатылғаны туралы хабарлама белгіленген мерзімде ұсынылмаған жағдайда, уәкілетті орган оның меншік иесіне немесе иеленушісіне мәліметтерді жаңарту қажеттігі туралы тиісті ресми сұрау салуды жібереді.</w:t>
      </w:r>
      <w:r>
        <w:br/>
      </w:r>
      <w:r>
        <w:rPr>
          <w:rFonts w:ascii="Times New Roman"/>
          <w:b w:val="false"/>
          <w:i w:val="false"/>
          <w:color w:val="000000"/>
          <w:sz w:val="28"/>
        </w:rPr>
        <w:t>
</w:t>
      </w:r>
      <w:r>
        <w:rPr>
          <w:rFonts w:ascii="Times New Roman"/>
          <w:b w:val="false"/>
          <w:i w:val="false"/>
          <w:color w:val="000000"/>
          <w:sz w:val="28"/>
        </w:rPr>
        <w:t>
      12. Уәкілетті орган электрондық ақпараттық ресурсты немесе ақпараттық жүйені пайдаланудың тоқтатылуы туралы хабарламаны алғаннан кейін бес жұмыс күні ішінде осы электрондық ақпараттық ресурсты немесе ақпараттық жүйені тіркеу туралы куәлікті кері қайтарып алуды жүзеге асырады және мемлекеттік техникалық қызмет Мемлекеттік тіркелімге тиісті өзгерістер енгізуді он күн мерзімде қамтамасыз етеді.</w:t>
      </w:r>
      <w:r>
        <w:br/>
      </w:r>
      <w:r>
        <w:rPr>
          <w:rFonts w:ascii="Times New Roman"/>
          <w:b w:val="false"/>
          <w:i w:val="false"/>
          <w:color w:val="000000"/>
          <w:sz w:val="28"/>
        </w:rPr>
        <w:t>
</w:t>
      </w:r>
      <w:r>
        <w:rPr>
          <w:rFonts w:ascii="Times New Roman"/>
          <w:b w:val="false"/>
          <w:i w:val="false"/>
          <w:color w:val="000000"/>
          <w:sz w:val="28"/>
        </w:rPr>
        <w:t>
      13. Электрондық ақпараттық ресурстар мен ақпараттық жүйелер туралы мемлекеттік тіркелімдегі мәліметтер қол жетімділігі шектелген электрондық ақпараттық ресурстары жоқ бөлігінде Интернет желісінде орналасқан» Қазақстан Республикасының электрондық ақпараттық ресурстары мен ақпараттық жүйелерінің мемлекеттік тіркелімі» веб-сайтында жалпыға бірдей қол жетімді болып табылады.</w:t>
      </w:r>
      <w:r>
        <w:br/>
      </w:r>
      <w:r>
        <w:rPr>
          <w:rFonts w:ascii="Times New Roman"/>
          <w:b w:val="false"/>
          <w:i w:val="false"/>
          <w:color w:val="000000"/>
          <w:sz w:val="28"/>
        </w:rPr>
        <w:t>
</w:t>
      </w:r>
      <w:r>
        <w:rPr>
          <w:rFonts w:ascii="Times New Roman"/>
          <w:b w:val="false"/>
          <w:i w:val="false"/>
          <w:color w:val="000000"/>
          <w:sz w:val="28"/>
        </w:rPr>
        <w:t>
      14. Мемлекеттік ақпараттық ресурстар мен мемлекеттік ақпараттық жүйелер электрондық ақпараттық ресурстардың және электрондық жүйелердің мемлекеттік тіркелімінде міндетті есепке алуға жатады.</w:t>
      </w:r>
      <w:r>
        <w:br/>
      </w:r>
      <w:r>
        <w:rPr>
          <w:rFonts w:ascii="Times New Roman"/>
          <w:b w:val="false"/>
          <w:i w:val="false"/>
          <w:color w:val="000000"/>
          <w:sz w:val="28"/>
        </w:rPr>
        <w:t>
      Олар бойынша мәліметтер электрондық ақпараттық ресурстардың және ақпараттық жүйелердің мемлекеттік тіркеліміне ақпараттық жүйе пайдалануға енгізілген сәттен бастап қырық бес жұмыс күні ішінде ұсынылады.</w:t>
      </w:r>
    </w:p>
    <w:bookmarkEnd w:id="6"/>
    <w:bookmarkStart w:name="z29" w:id="7"/>
    <w:p>
      <w:pPr>
        <w:spacing w:after="0"/>
        <w:ind w:left="0"/>
        <w:jc w:val="left"/>
      </w:pPr>
      <w:r>
        <w:rPr>
          <w:rFonts w:ascii="Times New Roman"/>
          <w:b/>
          <w:i w:val="false"/>
          <w:color w:val="000000"/>
        </w:rPr>
        <w:t xml:space="preserve"> 
3. Депозитарийді жүргізу тәртібі</w:t>
      </w:r>
    </w:p>
    <w:bookmarkEnd w:id="7"/>
    <w:bookmarkStart w:name="z30" w:id="8"/>
    <w:p>
      <w:pPr>
        <w:spacing w:after="0"/>
        <w:ind w:left="0"/>
        <w:jc w:val="both"/>
      </w:pPr>
      <w:r>
        <w:rPr>
          <w:rFonts w:ascii="Times New Roman"/>
          <w:b w:val="false"/>
          <w:i w:val="false"/>
          <w:color w:val="000000"/>
          <w:sz w:val="28"/>
        </w:rPr>
        <w:t>
      15. Бағдарламалық өнімдерді, бағдарламалық кодтарды және нормативтік-техникалық құжаттаманы жинау, жүйелеу, жинақтау мен сақтау және Қазақстан Республикасының бағдарламалық өнімдерінің тізілімін жүргізу депозитарийдің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16. Ақпараттық жүйелер, бағдарламалық өнімдер және бағдарламалық кодтар екі данада (нұсқасы мен көшірмесі) компакт-дискілерде ұсынылады. Нормативтік-техникалық құжаттама қағаз жүзінде екі нұсқада (түпнұсқасы мен көшірмесі), сондай-ақ электронды түрде компакт-дискілерде (түпнұсқасы мен көшірмесі) екі нұсқада ұсынылады.</w:t>
      </w:r>
      <w:r>
        <w:br/>
      </w:r>
      <w:r>
        <w:rPr>
          <w:rFonts w:ascii="Times New Roman"/>
          <w:b w:val="false"/>
          <w:i w:val="false"/>
          <w:color w:val="000000"/>
          <w:sz w:val="28"/>
        </w:rPr>
        <w:t>
</w:t>
      </w:r>
      <w:r>
        <w:rPr>
          <w:rFonts w:ascii="Times New Roman"/>
          <w:b w:val="false"/>
          <w:i w:val="false"/>
          <w:color w:val="000000"/>
          <w:sz w:val="28"/>
        </w:rPr>
        <w:t>
      17. Ақпараттық жүйелердің бағдарламалық өнімдері, бағдарламалық кодтары және нормативтік – техникалық құжаттары депозитарийге сақтауға ақпараттық жүйе пайдалануға енгізілген сәттен бастап қырық бес жұмыс күні ішінде ұсынылады.</w:t>
      </w:r>
      <w:r>
        <w:br/>
      </w:r>
      <w:r>
        <w:rPr>
          <w:rFonts w:ascii="Times New Roman"/>
          <w:b w:val="false"/>
          <w:i w:val="false"/>
          <w:color w:val="000000"/>
          <w:sz w:val="28"/>
        </w:rPr>
        <w:t>
</w:t>
      </w:r>
      <w:r>
        <w:rPr>
          <w:rFonts w:ascii="Times New Roman"/>
          <w:b w:val="false"/>
          <w:i w:val="false"/>
          <w:color w:val="000000"/>
          <w:sz w:val="28"/>
        </w:rPr>
        <w:t>
      18. Мемлекеттік бағдарламалық өнімдердің, бағдарламалық кодтардың және нормативтік – техникалық құжаттардың меншік иелері немесе иенушілері, дипонеттеу объектілерінің толық жаңартылған (актуалданған) сипатының өзгерісі немесе себептердің қысқа мазмұндамасымен өнімді пайдалануға тоқтату туралы хабары болмаған жағдайда жылсайын 30 сәуірден кешіктірмей уәкілетті органға барлық дипонеттеу объектілері комплектациясының және санының толық жаңартылуын ұсынады.</w:t>
      </w:r>
      <w:r>
        <w:br/>
      </w:r>
      <w:r>
        <w:rPr>
          <w:rFonts w:ascii="Times New Roman"/>
          <w:b w:val="false"/>
          <w:i w:val="false"/>
          <w:color w:val="000000"/>
          <w:sz w:val="28"/>
        </w:rPr>
        <w:t>
</w:t>
      </w:r>
      <w:r>
        <w:rPr>
          <w:rFonts w:ascii="Times New Roman"/>
          <w:b w:val="false"/>
          <w:i w:val="false"/>
          <w:color w:val="000000"/>
          <w:sz w:val="28"/>
        </w:rPr>
        <w:t>
      19. Депозитке беру объектілерінің жаңа болжамы шығарылған (өзгерістер және/немесе толықтырулар енгізілген) жағдайда олардың меншік иесі немесе иеленушісі өзгерістерді және/немесе толықтыруларды енгізгеннен кейін жиырма жұмыс күні ішінде құрамды анықтау және/немесе өзгерту не болмаса осы объектілер бойынша тіркеу мәліметтері мазмұнының қажеттілігі туралы уәкілетті органға жазбаша хабарлайды, ол депозитарийге өзгерістер және (немесе) толықтырулар енгізу үшін негіз болып табылады. Жаңартылған депозитке берілген объектілерге жаңа депозиттік нөмір тағайындалады, ескірген депозитке берілген объектілер жойылмайды.</w:t>
      </w:r>
      <w:r>
        <w:br/>
      </w:r>
      <w:r>
        <w:rPr>
          <w:rFonts w:ascii="Times New Roman"/>
          <w:b w:val="false"/>
          <w:i w:val="false"/>
          <w:color w:val="000000"/>
          <w:sz w:val="28"/>
        </w:rPr>
        <w:t>
</w:t>
      </w:r>
      <w:r>
        <w:rPr>
          <w:rFonts w:ascii="Times New Roman"/>
          <w:b w:val="false"/>
          <w:i w:val="false"/>
          <w:color w:val="000000"/>
          <w:sz w:val="28"/>
        </w:rPr>
        <w:t>
      20. Бағдарламалық өнім пайдаланудан алынып тасталған немесе депозитарийде тіркелген нормативтік-техникалық құжаттаманың күші жойылған жағдайда меншік иесі немесе иеленушісі бағдарламалық өнім пайдаланудан алынып тасталған немесе нормативтік-техникалық құжаттаманың күші жойылған сәттен бастап жиырма жұмыс күні ішінде уәкілетті органға бұл туралы жазбаша хабарлайды. Уәкілетті орган хаттың көшірмесін мемлекеттік техникалық қызметке жібереді.</w:t>
      </w:r>
      <w:r>
        <w:br/>
      </w:r>
      <w:r>
        <w:rPr>
          <w:rFonts w:ascii="Times New Roman"/>
          <w:b w:val="false"/>
          <w:i w:val="false"/>
          <w:color w:val="000000"/>
          <w:sz w:val="28"/>
        </w:rPr>
        <w:t>
</w:t>
      </w:r>
      <w:r>
        <w:rPr>
          <w:rFonts w:ascii="Times New Roman"/>
          <w:b w:val="false"/>
          <w:i w:val="false"/>
          <w:color w:val="000000"/>
          <w:sz w:val="28"/>
        </w:rPr>
        <w:t>
      21. Мемлекеттік техникалық қызмет осындай хабарламаны алған сәттен бастап он жұмыс күні ішінде Депозитке берілген бағдарламалық өнімдердің тізіліміне тиісті өзгерістерді енгізеді.</w:t>
      </w:r>
      <w:r>
        <w:br/>
      </w:r>
      <w:r>
        <w:rPr>
          <w:rFonts w:ascii="Times New Roman"/>
          <w:b w:val="false"/>
          <w:i w:val="false"/>
          <w:color w:val="000000"/>
          <w:sz w:val="28"/>
        </w:rPr>
        <w:t>
</w:t>
      </w:r>
      <w:r>
        <w:rPr>
          <w:rFonts w:ascii="Times New Roman"/>
          <w:b w:val="false"/>
          <w:i w:val="false"/>
          <w:color w:val="000000"/>
          <w:sz w:val="28"/>
        </w:rPr>
        <w:t>
      22. Бағдарламалық өнімдердің, бағдарламалық кодтар мен нормативтік-техникалық құжаттаманың жаңартылған (өзекті етілген) сипаттамасын белгіленген мерзімде ұсынбаған жағдайда уәкілетті орган оның иесіне депозитарийдің мәліметтерін жаңарту қажеттілігі туралы жазбаша ескертуді жібереді.</w:t>
      </w:r>
      <w:r>
        <w:br/>
      </w:r>
      <w:r>
        <w:rPr>
          <w:rFonts w:ascii="Times New Roman"/>
          <w:b w:val="false"/>
          <w:i w:val="false"/>
          <w:color w:val="000000"/>
          <w:sz w:val="28"/>
        </w:rPr>
        <w:t>
</w:t>
      </w:r>
      <w:r>
        <w:rPr>
          <w:rFonts w:ascii="Times New Roman"/>
          <w:b w:val="false"/>
          <w:i w:val="false"/>
          <w:color w:val="000000"/>
          <w:sz w:val="28"/>
        </w:rPr>
        <w:t>
      23. Объектілерін сақтауына беру объектісінің меншік иесінің немесе иеленушінің атауын арнайы жәшіктерде көрсете отырып, оларды орналастыру жолымен жүргізіледі.</w:t>
      </w:r>
      <w:r>
        <w:br/>
      </w:r>
      <w:r>
        <w:rPr>
          <w:rFonts w:ascii="Times New Roman"/>
          <w:b w:val="false"/>
          <w:i w:val="false"/>
          <w:color w:val="000000"/>
          <w:sz w:val="28"/>
        </w:rPr>
        <w:t>
</w:t>
      </w:r>
      <w:r>
        <w:rPr>
          <w:rFonts w:ascii="Times New Roman"/>
          <w:b w:val="false"/>
          <w:i w:val="false"/>
          <w:color w:val="000000"/>
          <w:sz w:val="28"/>
        </w:rPr>
        <w:t>
      24. Бағдарламалық өнімдер, бағдарламалық кодтар мен нормативтік-техникалық құжаттама қағаз түрінде және компакт-дискілерде оларға рұқсатсыз қол жеткізуден қорғауды қамтамасыз етумен, материалдар мен компакт-дискілердің есепке алынуына және сақталуына байланысты әр түрлі операцияларды орындаған кезде тиісінше жұмысты қамтамасыз ететін арнайы жабдықталған үй-жайда сақталады.</w:t>
      </w:r>
      <w:r>
        <w:br/>
      </w:r>
      <w:r>
        <w:rPr>
          <w:rFonts w:ascii="Times New Roman"/>
          <w:b w:val="false"/>
          <w:i w:val="false"/>
          <w:color w:val="000000"/>
          <w:sz w:val="28"/>
        </w:rPr>
        <w:t>
</w:t>
      </w:r>
      <w:r>
        <w:rPr>
          <w:rFonts w:ascii="Times New Roman"/>
          <w:b w:val="false"/>
          <w:i w:val="false"/>
          <w:color w:val="000000"/>
          <w:sz w:val="28"/>
        </w:rPr>
        <w:t>
      25. Мемлекеттік техникалық қызмет мемлекеттік емес бағдарламалық өнімнің меншік иесі немесе иеленушісі оны көшіруге құқық бермеген жағдайды қоспағанда, компакт-дискілердің мерзімді тексерілуін қамтамасыз етеді және оларды сақталу мерзіміне сәйкес олардың қайта жазылуын жүзеге асырады.</w:t>
      </w:r>
    </w:p>
    <w:bookmarkEnd w:id="8"/>
    <w:bookmarkStart w:name="z41" w:id="9"/>
    <w:p>
      <w:pPr>
        <w:spacing w:after="0"/>
        <w:ind w:left="0"/>
        <w:jc w:val="both"/>
      </w:pPr>
      <w:r>
        <w:rPr>
          <w:rFonts w:ascii="Times New Roman"/>
          <w:b w:val="false"/>
          <w:i w:val="false"/>
          <w:color w:val="000000"/>
          <w:sz w:val="28"/>
        </w:rPr>
        <w:t xml:space="preserve">
Электрондық ақпараттық ресурстар    </w:t>
      </w:r>
      <w:r>
        <w:br/>
      </w:r>
      <w:r>
        <w:rPr>
          <w:rFonts w:ascii="Times New Roman"/>
          <w:b w:val="false"/>
          <w:i w:val="false"/>
          <w:color w:val="000000"/>
          <w:sz w:val="28"/>
        </w:rPr>
        <w:t xml:space="preserve">
мен ақпараттық жүйелердің мемлекеттік </w:t>
      </w:r>
      <w:r>
        <w:br/>
      </w:r>
      <w:r>
        <w:rPr>
          <w:rFonts w:ascii="Times New Roman"/>
          <w:b w:val="false"/>
          <w:i w:val="false"/>
          <w:color w:val="000000"/>
          <w:sz w:val="28"/>
        </w:rPr>
        <w:t xml:space="preserve">
тіркелімін және депозитарийді жүргізу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9"/>
    <w:bookmarkStart w:name="z42" w:id="10"/>
    <w:p>
      <w:pPr>
        <w:spacing w:after="0"/>
        <w:ind w:left="0"/>
        <w:jc w:val="left"/>
      </w:pPr>
      <w:r>
        <w:rPr>
          <w:rFonts w:ascii="Times New Roman"/>
          <w:b/>
          <w:i w:val="false"/>
          <w:color w:val="000000"/>
        </w:rPr>
        <w:t xml:space="preserve"> 
ЭЛЕКТРОНДЫҚ АҚПАРАТТЫҚ РЕСУРСТАР МЕН АҚПАРАТТЫҚ ЖҮЙЕЛЕРДІҢ ЖАҢАРТЫЛҒАНЫ ТУРАЛЫ ХАБАРЛАМА</w:t>
      </w:r>
    </w:p>
    <w:bookmarkEnd w:id="10"/>
    <w:tbl>
      <w:tblPr>
        <w:tblW w:w="0" w:type="auto"/>
        <w:tblCellSpacing w:w="0" w:type="auto"/>
        <w:tblBorders>
          <w:top w:val="none"/>
          <w:left w:val="none"/>
          <w:bottom w:val="none"/>
          <w:right w:val="none"/>
          <w:insideH w:val="none"/>
          <w:insideV w:val="none"/>
        </w:tblBorders>
      </w:tblPr>
      <w:tblGrid>
        <w:gridCol w:w="4100"/>
        <w:gridCol w:w="968"/>
        <w:gridCol w:w="3571"/>
        <w:gridCol w:w="4961"/>
      </w:tblGrid>
      <w:tr>
        <w:trPr>
          <w:trHeight w:val="30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тіркеу</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туралы мәліметтерді жаңалау</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4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 Деректер қорының сәйкестендірілген деректері</w:t>
      </w:r>
    </w:p>
    <w:tbl>
      <w:tblPr>
        <w:tblW w:w="0" w:type="auto"/>
        <w:tblCellSpacing w:w="0" w:type="auto"/>
        <w:tblBorders>
          <w:top w:val="none"/>
          <w:left w:val="none"/>
          <w:bottom w:val="none"/>
          <w:right w:val="none"/>
          <w:insideH w:val="none"/>
          <w:insideV w:val="none"/>
        </w:tblBorders>
      </w:tblPr>
      <w:tblGrid>
        <w:gridCol w:w="3400"/>
        <w:gridCol w:w="1562"/>
        <w:gridCol w:w="1981"/>
        <w:gridCol w:w="1352"/>
        <w:gridCol w:w="2836"/>
        <w:gridCol w:w="9"/>
        <w:gridCol w:w="2460"/>
      </w:tblGrid>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4.Автоматтандырылған жүйенің құрамына кіреді</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Деректер қорының иесі туралы мәліметтер
</w:t>
            </w:r>
          </w:p>
        </w:tc>
      </w:tr>
      <w:tr>
        <w:trPr>
          <w:trHeight w:val="435"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r>
      <w:tr>
        <w:trPr>
          <w:trHeight w:val="495"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 жайы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Сайт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Факсы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E-mail</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Деректер қорының құрылымдық-мазмұнды сипаттамасы</w:t>
      </w:r>
    </w:p>
    <w:tbl>
      <w:tblPr>
        <w:tblW w:w="0" w:type="auto"/>
        <w:tblCellSpacing w:w="0" w:type="auto"/>
        <w:tblBorders>
          <w:top w:val="none"/>
          <w:left w:val="none"/>
          <w:bottom w:val="none"/>
          <w:right w:val="none"/>
          <w:insideH w:val="none"/>
          <w:insideV w:val="none"/>
        </w:tblBorders>
      </w:tblPr>
      <w:tblGrid>
        <w:gridCol w:w="3606"/>
        <w:gridCol w:w="5509"/>
        <w:gridCol w:w="4485"/>
      </w:tblGrid>
      <w:tr>
        <w:trPr>
          <w:trHeight w:val="375"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қорының тақырыптамасы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Деректер қорын қолдану саласы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Түрі</w:t>
            </w:r>
          </w:p>
        </w:tc>
        <w:tc>
          <w:tcPr>
            <w:tcW w:w="5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Жазба тілі</w:t>
            </w:r>
          </w:p>
        </w:tc>
      </w:tr>
      <w:tr>
        <w:trPr>
          <w:trHeight w:val="570" w:hRule="atLeast"/>
        </w:trPr>
        <w:tc>
          <w:tcPr>
            <w:tcW w:w="36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Объектілері</w:t>
            </w:r>
          </w:p>
        </w:tc>
        <w:tc>
          <w:tcPr>
            <w:tcW w:w="5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объектілік түрінің атауы</w:t>
            </w:r>
          </w:p>
        </w:tc>
        <w:tc>
          <w:tcPr>
            <w:tcW w:w="4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r>
      <w:tr>
        <w:trPr>
          <w:trHeight w:val="570" w:hRule="atLeast"/>
        </w:trPr>
        <w:tc>
          <w:tcPr>
            <w:tcW w:w="0" w:type="auto"/>
            <w:vMerge/>
            <w:tcBorders>
              <w:top w:val="nil"/>
            </w:tcBorders>
          </w:tcPr>
          <w:p/>
        </w:tc>
        <w:tc>
          <w:tcPr>
            <w:tcW w:w="5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Деректер қорының көлемді-уақытша сипаттамасы</w:t>
      </w:r>
    </w:p>
    <w:tbl>
      <w:tblPr>
        <w:tblW w:w="0" w:type="auto"/>
        <w:tblCellSpacing w:w="0" w:type="auto"/>
        <w:tblBorders>
          <w:top w:val="none"/>
          <w:left w:val="none"/>
          <w:bottom w:val="none"/>
          <w:right w:val="none"/>
          <w:insideH w:val="none"/>
          <w:insideV w:val="none"/>
        </w:tblBorders>
      </w:tblPr>
      <w:tblGrid>
        <w:gridCol w:w="4564"/>
        <w:gridCol w:w="2434"/>
        <w:gridCol w:w="4139"/>
        <w:gridCol w:w="2463"/>
      </w:tblGrid>
      <w:tr>
        <w:trPr>
          <w:trHeight w:val="285" w:hRule="atLeast"/>
        </w:trPr>
        <w:tc>
          <w:tcPr>
            <w:tcW w:w="4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Көлемі (Мегабайт)</w:t>
            </w:r>
          </w:p>
        </w:tc>
        <w:tc>
          <w:tcPr>
            <w:tcW w:w="2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Жаңалау кезеңі</w:t>
            </w:r>
          </w:p>
        </w:tc>
        <w:tc>
          <w:tcPr>
            <w:tcW w:w="2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Жаңалау тәртібі</w:t>
            </w:r>
          </w:p>
        </w:tc>
        <w:tc>
          <w:tcPr>
            <w:tcW w:w="2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Деректер қорының бағдарламалық-техникалық сипаттамасы</w:t>
      </w:r>
    </w:p>
    <w:tbl>
      <w:tblPr>
        <w:tblW w:w="0" w:type="auto"/>
        <w:tblCellSpacing w:w="0" w:type="auto"/>
        <w:tblBorders>
          <w:top w:val="none"/>
          <w:left w:val="none"/>
          <w:bottom w:val="none"/>
          <w:right w:val="none"/>
          <w:insideH w:val="none"/>
          <w:insideV w:val="none"/>
        </w:tblBorders>
      </w:tblPr>
      <w:tblGrid>
        <w:gridCol w:w="3860"/>
        <w:gridCol w:w="830"/>
        <w:gridCol w:w="3036"/>
        <w:gridCol w:w="2107"/>
        <w:gridCol w:w="287"/>
        <w:gridCol w:w="3480"/>
      </w:tblGrid>
      <w:tr>
        <w:trPr>
          <w:trHeight w:val="2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Операциялық жүйе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нұсқасы</w:t>
            </w:r>
          </w:p>
        </w:tc>
      </w:tr>
      <w:tr>
        <w:trPr>
          <w:trHeight w:val="2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 басқару жүйесі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нұсқасы</w:t>
            </w:r>
          </w:p>
        </w:tc>
      </w:tr>
      <w:tr>
        <w:trPr>
          <w:trHeight w:val="2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Электрондық-есептеу машиналар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түрі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36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Абоненттік пункттің техникалық құралы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45"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Деректер қорының қызметтік-пайдаланушылық сипаттамасы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Жеткізіп беру нысаны</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Тасымалдаушының түрі</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 басылымдары</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көрсетудің түрлері</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Пайдаланушылар саны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Пайдаланушылар</w:t>
            </w:r>
          </w:p>
        </w:tc>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Деректер қорының авторлық-құқықтық сипаттамасы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Меншік иесінің құқығының негізі</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Құқығының шектелуі</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Қаржыландыру туралы мәліметтер</w:t>
      </w:r>
    </w:p>
    <w:tbl>
      <w:tblPr>
        <w:tblW w:w="0" w:type="auto"/>
        <w:tblCellSpacing w:w="0" w:type="auto"/>
        <w:tblBorders>
          <w:top w:val="none"/>
          <w:left w:val="none"/>
          <w:bottom w:val="none"/>
          <w:right w:val="none"/>
          <w:insideH w:val="none"/>
          <w:insideV w:val="none"/>
        </w:tblBorders>
      </w:tblPr>
      <w:tblGrid>
        <w:gridCol w:w="3860"/>
        <w:gridCol w:w="2160"/>
        <w:gridCol w:w="4220"/>
        <w:gridCol w:w="3360"/>
      </w:tblGrid>
      <w:tr>
        <w:trPr>
          <w:trHeight w:val="25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1.Құрылу кезеңі</w:t>
            </w:r>
          </w:p>
        </w:tc>
        <w:tc>
          <w:tcPr>
            <w:tcW w:w="2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Құрылуды қаржыландыру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Құрылу құны, мың теңге</w:t>
            </w:r>
          </w:p>
        </w:tc>
      </w:tr>
      <w:tr>
        <w:trPr>
          <w:trHeight w:val="25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көрсетуді қаржыландыру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құны, мың теңге</w:t>
            </w:r>
          </w:p>
        </w:tc>
      </w:tr>
      <w:tr>
        <w:trPr>
          <w:trHeight w:val="315"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Ақпараттық қауіпсіздік туралы мәліметтер</w:t>
      </w:r>
    </w:p>
    <w:tbl>
      <w:tblPr>
        <w:tblW w:w="0" w:type="auto"/>
        <w:tblCellSpacing w:w="0" w:type="auto"/>
        <w:tblBorders>
          <w:top w:val="none"/>
          <w:left w:val="none"/>
          <w:bottom w:val="none"/>
          <w:right w:val="none"/>
          <w:insideH w:val="none"/>
          <w:insideV w:val="none"/>
        </w:tblBorders>
      </w:tblPr>
      <w:tblGrid>
        <w:gridCol w:w="3828"/>
        <w:gridCol w:w="9772"/>
      </w:tblGrid>
      <w:tr>
        <w:trPr>
          <w:trHeight w:val="255" w:hRule="atLeast"/>
        </w:trPr>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Аттестация өту мерзімі</w:t>
            </w:r>
          </w:p>
        </w:tc>
        <w:tc>
          <w:tcPr>
            <w:tcW w:w="9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Аттестат туралы мәліметтер</w:t>
            </w:r>
          </w:p>
        </w:tc>
        <w:tc>
          <w:tcPr>
            <w:tcW w:w="9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Сынаулар туралы мәлiметтер</w:t>
      </w:r>
    </w:p>
    <w:tbl>
      <w:tblPr>
        <w:tblW w:w="0" w:type="auto"/>
        <w:tblCellSpacing w:w="0" w:type="auto"/>
        <w:tblBorders>
          <w:top w:val="none"/>
          <w:left w:val="none"/>
          <w:bottom w:val="none"/>
          <w:right w:val="none"/>
          <w:insideH w:val="none"/>
          <w:insideV w:val="none"/>
        </w:tblBorders>
      </w:tblPr>
      <w:tblGrid>
        <w:gridCol w:w="3828"/>
        <w:gridCol w:w="9772"/>
      </w:tblGrid>
      <w:tr>
        <w:trPr>
          <w:trHeight w:val="255" w:hRule="atLeast"/>
        </w:trPr>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Сынаулар өту мерзімі</w:t>
            </w:r>
          </w:p>
        </w:tc>
        <w:tc>
          <w:tcPr>
            <w:tcW w:w="9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9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                                                иесінің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