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1ef1" w14:textId="5241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Тасқала ауданында мүгедектер үшiн жұмыс орындарына квота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2014 жылғы 17 наурыздағы № 69 қаулысы. Батыс Қазақстан облысы Әділет департаментінде 2014 жылғы 2 сәуірде № 3469 болып тіркелді. Күші жойылды - Батыс Қазақстан облысы Тасқала ауданы әкімдігінің 2014 жылғы 10 желтоқсандағы № 437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10.12.2014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өзiн-өзi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2005 жылғы 13 сәуiрдегi Қазақстан Республикасының Заңына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Тасқала ауданында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әлеуметтiк бағдарламалар бөлiмi" мемлекеттiк мекемесi қолданыстағы заңнамаларға сәйкес осы қаулыдан туындайтын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Тасқала ауданы әкімдігінің 2012 жылғы 29 ақпандағы № 48 "Мүгедектер үшін жұмыс орындарына квота белгілеу туралы" (Нормативтік құқықтық актілерді мемлекеттік тіркеу тізілімінде № 7-11-155 тіркелген, 2012 жылғы 6 сәуірде "Екпін"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Л. Жұбанышқалиеваға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С. Әлиев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