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edb0" w14:textId="cc3e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2014 жылға арналған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2014 жылғы 16 қаңтардағы № 27 қаулысы. Батыс Қазақстан облысы Әділет департаментінде 2014 жылғы 6 ақпанда № 3421 болып тіркелді. Күші жойылды - Батыс Қазақстан облысы Қаратөбе ауданы әкімдігінің 2015 жылғы 15 қаңтардағы № 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Батыс Қазақстан облысы Қаратөбе ауданы әкімдігінің 15.01.2015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2011 жылғы 7 ақпандағы № 26-1 "Қаратөбе ауданының 2011-2015 жылдарға арналған аумақтық даму бағдарламасы туралы" шешімін басшылыққа алып және жұмыс берушілердің өтінімі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Қаратөбе ауданы бойынша 2014 жылға арналған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Қаратөбе ауданы бойынша 2014 жылға арналған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Қаратөбе ауданы әкiмдiгiнiң 2013 жылғы 29 сәуірдегі № 96 "Қаратөбе ауданы бойынша 2013 жылы қоғамдық жұмыстарды ұйымдастыру және қаржыландыру туралы" (Нормативтiк құқықтық актiлердi мемлекеттiк тiркеу тiзiлiмiнде тiркелген № 3293, 2013 жылғы 31 мамырда "Қаратөбе өңірі" газетiнде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 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А. Шахаров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16 қаңтардағы №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бойынша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жүргізілетін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еңбегіне төленетін</w:t>
      </w:r>
      <w:r>
        <w:br/>
      </w:r>
      <w:r>
        <w:rPr>
          <w:rFonts w:ascii="Times New Roman"/>
          <w:b/>
          <w:i w:val="false"/>
          <w:color w:val="000000"/>
        </w:rPr>
        <w:t>
ақының мөлшері және оларды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көздері және қоғамдық жұмыстарға</w:t>
      </w:r>
      <w:r>
        <w:br/>
      </w:r>
      <w:r>
        <w:rPr>
          <w:rFonts w:ascii="Times New Roman"/>
          <w:b/>
          <w:i w:val="false"/>
          <w:color w:val="000000"/>
        </w:rPr>
        <w:t>
айқындалған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132"/>
        <w:gridCol w:w="2318"/>
        <w:gridCol w:w="2062"/>
        <w:gridCol w:w="3770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Ұйымдардың тізбесі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жұмыстардың нақты жағдайлары </w:t>
            </w:r>
          </w:p>
        </w:tc>
      </w:tr>
      <w:tr>
        <w:trPr>
          <w:trHeight w:val="36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"Қаратөбе селолық округі әкімінің аппараты" мемлекеттік мекемесі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шаршы метрден кем емес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"Жусандой селолық округі әкімінің аппараты" мемлекеттік мекемесі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шаршы метрден кем емес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"Саралжын селолық округі әкімінің аппараты" мемлекеттік мекемесі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метрден кем емес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"Аққозы селолық округі әкімінің аппараты" мемлекеттік мекемесі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шаршы метрден кем емес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"Қоскөл селолық округі әкімінің аппараты" мемлекеттік мекемесі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метрден кем емес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"Егіндікөл селолық округі әкімінің аппараты" мемлекеттік мекемесі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метрден кем емес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"Қаракөл селолық округі әкімінің аппараты" мемлекеттік мекемесі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шаршы метрден кем емес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"Сулыкөл селолық округі әкімінің аппараты" мемлекеттік мекемесі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метрден кем емес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әкімдігінің шаруашылық жүргізу құқығындағы "Қаратөбе аудандық ветеринариялық станциясы" мемлекеттік коммуналдық кәсіпорны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 бойынша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"Батыс Қазақстан облысы Қаратөбе ауданының қорғаныс істері жөніндегі бөлімі" республикалық мемлекеттік мекемесі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келуіне қарай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24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 әкімдігінің шаруашылық жүргізу құқығындағы "Қаратөбе аудандық мемлекеттік коммуналдық кәсіпорны"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саласында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 бойынша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прокуратурасы" мемлекеттік мекемесі Қаратөбе ауданының прокуратурасы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келуіне қарай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түскі үзіліспен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369"/>
        <w:gridCol w:w="4132"/>
        <w:gridCol w:w="1529"/>
        <w:gridCol w:w="1252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Қатысушылардың еңбегіне төленетін ақының мөлшері 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 (айына)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(айына)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жергілікті бюджеттердің және жұмыс берушілердің қаражатынан олардың өтінімдері бойынша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