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a7e3" w14:textId="6a7a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24 желтоқсандағы № 243 қаулысы. Қазақстан Республикасының Әділет министрлігінде 2015 жылы 27 ақпанда № 10340 тіркелді. Күші жойылды - Қазақстан Республикасы Ұлттық Банкі Басқармасының 2016 жылғы 8 тамыздағы № 183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және </w:t>
      </w:r>
      <w:r>
        <w:rPr>
          <w:rFonts w:ascii="Times New Roman"/>
          <w:b w:val="false"/>
          <w:i w:val="false"/>
          <w:color w:val="000000"/>
          <w:sz w:val="28"/>
        </w:rPr>
        <w:t>"Алматы қаласының өңірлік қаржы орталығы туралы"</w:t>
      </w:r>
      <w:r>
        <w:rPr>
          <w:rFonts w:ascii="Times New Roman"/>
          <w:b w:val="false"/>
          <w:i w:val="false"/>
          <w:color w:val="000000"/>
          <w:sz w:val="28"/>
        </w:rPr>
        <w:t xml:space="preserve"> 2006 жылғы 5 маусымдағы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Қаржы құралдарын Алматы қаласының өңірлік қаржы орталығының арнайы сауда алаңына жіберу үшін аудиторлық ұйымдарға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Республикасының Ұлттық Банкі Басқармасының 2013 жылғы 29 наурыздағы № 87 қаулысымен бекітілген біліктілік талаптарына сәйкес қызметін жүзеге асыратын аудиторлық ұйымдар осы қаулы қолданысқа енгізілгеннен кейін бір ай ішінде өз қызметін осы қаулының талаптарына сәйкес келтірсін.</w:t>
      </w:r>
    </w:p>
    <w:bookmarkEnd w:id="1"/>
    <w:bookmarkStart w:name="z4" w:id="2"/>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бекіту туралы" 2013 жылғы 29 наурыздағы № 87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8462 тіркелген, 2013 жылғы 13 маусымда "Заң газеті" газетінде № 86 (2287)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 және 2015 жылғы 1 қаңтардан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2015 жылғы 29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243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Қаржы құралдарын Алматы қаласының өңірлік қаржы орталығының</w:t>
      </w:r>
      <w:r>
        <w:br/>
      </w:r>
      <w:r>
        <w:rPr>
          <w:rFonts w:ascii="Times New Roman"/>
          <w:b/>
          <w:i w:val="false"/>
          <w:color w:val="000000"/>
        </w:rPr>
        <w:t>арнайы сауда алаңына жіберу үшін аудиторлық ұйымдарға</w:t>
      </w:r>
      <w:r>
        <w:br/>
      </w:r>
      <w:r>
        <w:rPr>
          <w:rFonts w:ascii="Times New Roman"/>
          <w:b/>
          <w:i w:val="false"/>
          <w:color w:val="000000"/>
        </w:rPr>
        <w:t>қойылатын біліктілік талаптары</w:t>
      </w:r>
    </w:p>
    <w:bookmarkEnd w:id="4"/>
    <w:bookmarkStart w:name="z8" w:id="5"/>
    <w:p>
      <w:pPr>
        <w:spacing w:after="0"/>
        <w:ind w:left="0"/>
        <w:jc w:val="both"/>
      </w:pPr>
      <w:r>
        <w:rPr>
          <w:rFonts w:ascii="Times New Roman"/>
          <w:b w:val="false"/>
          <w:i w:val="false"/>
          <w:color w:val="000000"/>
          <w:sz w:val="28"/>
        </w:rPr>
        <w:t xml:space="preserve">
      1. Осы Қаржы құралдарын Алматы қаласының өңірлік қаржы орталығының арнайы сауда алаңына жіберу үшін аудиторлық ұйымдарға қойылатын біліктілік талаптары (бұдан әрі – Біліктілік талаптары)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"Алматы қаласының өңірлік қаржы орталығы туралы"</w:t>
      </w:r>
      <w:r>
        <w:rPr>
          <w:rFonts w:ascii="Times New Roman"/>
          <w:b w:val="false"/>
          <w:i w:val="false"/>
          <w:color w:val="000000"/>
          <w:sz w:val="28"/>
        </w:rPr>
        <w:t xml:space="preserve"> 2006 жылғы 5 маусымдағы Қазақстан Республикасының заңдарына сәйкес әзірленді және бағалы қағаздары Алматы қаласының өңірлік қаржы орталығының (бұдан әрі – қаржы орталығы) арнайы сауда алаңының тізіміне енгізіледі деп болжанатын немесе енгізілген эмитенттердің, сондай-ақ оригинаторлардың қаржылық есептілігіне аудитті жүзеге асыратын аудиторлық ұйымдарға қойылатын біліктілік талаптарын белгілейді.</w:t>
      </w:r>
    </w:p>
    <w:bookmarkEnd w:id="5"/>
    <w:bookmarkStart w:name="z9" w:id="6"/>
    <w:p>
      <w:pPr>
        <w:spacing w:after="0"/>
        <w:ind w:left="0"/>
        <w:jc w:val="both"/>
      </w:pPr>
      <w:r>
        <w:rPr>
          <w:rFonts w:ascii="Times New Roman"/>
          <w:b w:val="false"/>
          <w:i w:val="false"/>
          <w:color w:val="000000"/>
          <w:sz w:val="28"/>
        </w:rPr>
        <w:t>
      2. Оригинаторлар мен эмитенттердің, оның ішінде бағалы қағаздары қаржы орталығының арнайы сауда алаңының тізіміне енгізіледі деп болжанатын немесе енгізілген депозитарлық қолхаттардың базалық активі эмитенттерінің қаржылық есептілігіне және қаржылық есептілігімен байланысты ақпаратына аудит жүргізу үшін аудиторлық ұйым мынадай талаптарға сәйкес келеді:</w:t>
      </w:r>
    </w:p>
    <w:bookmarkEnd w:id="6"/>
    <w:bookmarkStart w:name="z10" w:id="7"/>
    <w:p>
      <w:pPr>
        <w:spacing w:after="0"/>
        <w:ind w:left="0"/>
        <w:jc w:val="both"/>
      </w:pPr>
      <w:r>
        <w:rPr>
          <w:rFonts w:ascii="Times New Roman"/>
          <w:b w:val="false"/>
          <w:i w:val="false"/>
          <w:color w:val="000000"/>
          <w:sz w:val="28"/>
        </w:rPr>
        <w:t>
      1) Қазақстан Республикасының резиденттері - заңды тұлғалар үшін – жүргізілген сыртқы сапа бақылауының нәтижелері бойынша аудиторлық ұйымның халықаралық аудит стандарттарын және Халықаралық бухгалтерлер федерациясының Әдеп кодексін сөзсіз сақтауын ("өте жақсы" бағасымен) растайтын, аудиторлық қызмет саласындағы мемлекеттік уәкілетті орган аккредиттеген кәсіби аудиторлық ұйым қорытындысының болуы;</w:t>
      </w:r>
    </w:p>
    <w:bookmarkEnd w:id="7"/>
    <w:bookmarkStart w:name="z11" w:id="8"/>
    <w:p>
      <w:pPr>
        <w:spacing w:after="0"/>
        <w:ind w:left="0"/>
        <w:jc w:val="both"/>
      </w:pPr>
      <w:r>
        <w:rPr>
          <w:rFonts w:ascii="Times New Roman"/>
          <w:b w:val="false"/>
          <w:i w:val="false"/>
          <w:color w:val="000000"/>
          <w:sz w:val="28"/>
        </w:rPr>
        <w:t>
      2) Қазақстан Республикасының резиденті емес - заңды тұлғалар үшін – Халықаралық бухгалтерлер федерациясының мүшесі болып табылатын кәсіби аудиторлық ұйымның қорытындысының не аудиторлық ұйым резиденті болып табылатын мемлекеттің құзыретті органының жүргізілген сыртқы сапа бақылауының нәтижелері бойынша аудиторлық ұйымның халықаралық аудит стандарттарын және Халықаралық бухгалтерлер федерациясының Әдеп кодексін сақтауын ("өте жақсы" бағасымен) растайтын қорытындысының болуы;</w:t>
      </w:r>
    </w:p>
    <w:bookmarkEnd w:id="8"/>
    <w:bookmarkStart w:name="z12" w:id="9"/>
    <w:p>
      <w:pPr>
        <w:spacing w:after="0"/>
        <w:ind w:left="0"/>
        <w:jc w:val="both"/>
      </w:pPr>
      <w:r>
        <w:rPr>
          <w:rFonts w:ascii="Times New Roman"/>
          <w:b w:val="false"/>
          <w:i w:val="false"/>
          <w:color w:val="000000"/>
          <w:sz w:val="28"/>
        </w:rPr>
        <w:t>
      3) аудиторлық ұйымның азаматтық-құқықтық жауапкершілігін сақтандыру шартының болуы;</w:t>
      </w:r>
    </w:p>
    <w:bookmarkEnd w:id="9"/>
    <w:bookmarkStart w:name="z13" w:id="10"/>
    <w:p>
      <w:pPr>
        <w:spacing w:after="0"/>
        <w:ind w:left="0"/>
        <w:jc w:val="both"/>
      </w:pPr>
      <w:r>
        <w:rPr>
          <w:rFonts w:ascii="Times New Roman"/>
          <w:b w:val="false"/>
          <w:i w:val="false"/>
          <w:color w:val="000000"/>
          <w:sz w:val="28"/>
        </w:rPr>
        <w:t>
      4) кем дегенде үш жыл аудиторлық қызметпен айналысу;</w:t>
      </w:r>
    </w:p>
    <w:bookmarkEnd w:id="10"/>
    <w:bookmarkStart w:name="z14" w:id="11"/>
    <w:p>
      <w:pPr>
        <w:spacing w:after="0"/>
        <w:ind w:left="0"/>
        <w:jc w:val="both"/>
      </w:pPr>
      <w:r>
        <w:rPr>
          <w:rFonts w:ascii="Times New Roman"/>
          <w:b w:val="false"/>
          <w:i w:val="false"/>
          <w:color w:val="000000"/>
          <w:sz w:val="28"/>
        </w:rPr>
        <w:t xml:space="preserve">
      5) Associate Chartered Accountant (ACA) не Chartered Institute of Management Accountants (CIMA), не Association of Chartered Certified Accountants (ACCA), не Certified Public Accountant (CPA) сертификатының нотариалды куәландырылған көшірмесімен расталатын бухгалтерлік есеп пен аудит саласындағы біліктілігі және/немесе лицензиялары, сондай-ақ сертификаттың және/немесе лицензияның шығу елінің заңнамасына не сертификатты және/немесе лицензияны берген ұйымның қағидаларына сәйкес шұғылданушы маманның мәртебесін растайтын құжаттары және осы аудитордың осы аудиторлық ұйымның қызметкері екенін растайтын құжаттың (құжаттардың) көшірмесі бар кем дегенде үш аудитордың болуы; </w:t>
      </w:r>
    </w:p>
    <w:bookmarkEnd w:id="11"/>
    <w:bookmarkStart w:name="z15" w:id="12"/>
    <w:p>
      <w:pPr>
        <w:spacing w:after="0"/>
        <w:ind w:left="0"/>
        <w:jc w:val="both"/>
      </w:pPr>
      <w:r>
        <w:rPr>
          <w:rFonts w:ascii="Times New Roman"/>
          <w:b w:val="false"/>
          <w:i w:val="false"/>
          <w:color w:val="000000"/>
          <w:sz w:val="28"/>
        </w:rPr>
        <w:t>
      6) аудиторлық ұйымның мөрімен расталған аудиторлық есептердің көшірмелерін ұсына отырып, халықаралық қаржылық есептілік стандарттарына (IAS/IFRS) немесе Америка Құрама Штаттарында қолданыстағы қаржылық есептілік стандарттарына (GAAP) сәйкес жасалған ұйымдардың қаржылық есептілігі бойынша соңғы 3 жылға кем дегенде он бес аудиторлық есептің болуы.</w:t>
      </w:r>
    </w:p>
    <w:bookmarkEnd w:id="12"/>
    <w:bookmarkStart w:name="z16" w:id="13"/>
    <w:p>
      <w:pPr>
        <w:spacing w:after="0"/>
        <w:ind w:left="0"/>
        <w:jc w:val="both"/>
      </w:pPr>
      <w:r>
        <w:rPr>
          <w:rFonts w:ascii="Times New Roman"/>
          <w:b w:val="false"/>
          <w:i w:val="false"/>
          <w:color w:val="000000"/>
          <w:sz w:val="28"/>
        </w:rPr>
        <w:t>
      3. Бағалы қағаздары қаржы орталығының арнайы сауда алаңының тізіміне "акциялар" секторының екінші санаты бойынша (депозитарлық қолхаттардың базалық активі және оның эмитенті "акциялар" секторының екінші санатының талаптарына сәйкес келеді), "борыштық бағалы қағаздар" секторының "өзге борыштық бағалы қағаздар" және "буферлік санат" санаттары бойынша, "инвестициялық қорлардың бағалы қағаздары" секторы бойынша, "исламдық бағалы қағаздар" секторы бойынша енгізіледі деп болжанатын немесе енгізілген эмитенттердің (оның ішінде депозитарлық қолхаттардың базалық активі) қаржылық есептілігіне және қаржылық есептілігімен байланысты ақпаратына аудит жүргізу үшін аудиторлық ұйым мынадай талаптарға сәйкес келеді:</w:t>
      </w:r>
    </w:p>
    <w:bookmarkEnd w:id="13"/>
    <w:bookmarkStart w:name="z17" w:id="14"/>
    <w:p>
      <w:pPr>
        <w:spacing w:after="0"/>
        <w:ind w:left="0"/>
        <w:jc w:val="both"/>
      </w:pPr>
      <w:r>
        <w:rPr>
          <w:rFonts w:ascii="Times New Roman"/>
          <w:b w:val="false"/>
          <w:i w:val="false"/>
          <w:color w:val="000000"/>
          <w:sz w:val="28"/>
        </w:rPr>
        <w:t>
      1) Қазақстан Республикасының резиденттері - заңды тұлғалар үшін – жүргізілген сыртқы сапа бақылауының нәтижелері бойынша аудиторлық ұйымның халықаралық аудит стандарттарын және Халықаралық бухгалтерлер федерациясының Әдеп кодексін сөзсіз ("өте жақсы" бағасымен) немесе кейбір кемшіліктермен ("жақсы" бағасымен) сақтауын растайтын, аудиторлық қызмет саласындағы мемлекеттік уәкілетті орган аккредиттеген кәсіби аудиторлық ұйым қорытындысының болуы;</w:t>
      </w:r>
    </w:p>
    <w:bookmarkEnd w:id="14"/>
    <w:bookmarkStart w:name="z18" w:id="15"/>
    <w:p>
      <w:pPr>
        <w:spacing w:after="0"/>
        <w:ind w:left="0"/>
        <w:jc w:val="both"/>
      </w:pPr>
      <w:r>
        <w:rPr>
          <w:rFonts w:ascii="Times New Roman"/>
          <w:b w:val="false"/>
          <w:i w:val="false"/>
          <w:color w:val="000000"/>
          <w:sz w:val="28"/>
        </w:rPr>
        <w:t>
      2) Қазақстан Республикасының резиденті емес - заңды тұлғалар үшін – Халықаралық бухгалтерлер федерациясының мүшесі болып табылатын кәсіби аудиторлық ұйымның қорытындысының не аудиторлық ұйым резиденті болып табылатын мемлекеттің құзыретті органының жүргізілген сыртқы сапа бақылауының нәтижелері бойынша аудиторлық ұйымның халықаралық аудит стандарттарын және Халықаралық бухгалтерлер федерациясының Әдеп кодексін сөзсіз ("өте жақсы" бағасымен) немесе кейбір кемшіліктермен ("жақсы" бағасымен) сақтауын растайтын қорытындысының болуы;</w:t>
      </w:r>
    </w:p>
    <w:bookmarkEnd w:id="15"/>
    <w:bookmarkStart w:name="z19" w:id="16"/>
    <w:p>
      <w:pPr>
        <w:spacing w:after="0"/>
        <w:ind w:left="0"/>
        <w:jc w:val="both"/>
      </w:pPr>
      <w:r>
        <w:rPr>
          <w:rFonts w:ascii="Times New Roman"/>
          <w:b w:val="false"/>
          <w:i w:val="false"/>
          <w:color w:val="000000"/>
          <w:sz w:val="28"/>
        </w:rPr>
        <w:t>
      3) аудиторлық ұйымның азаматтық-құқықтық жауапкершілігін сақтандыру шартының болуы;</w:t>
      </w:r>
    </w:p>
    <w:bookmarkEnd w:id="16"/>
    <w:bookmarkStart w:name="z20" w:id="17"/>
    <w:p>
      <w:pPr>
        <w:spacing w:after="0"/>
        <w:ind w:left="0"/>
        <w:jc w:val="both"/>
      </w:pPr>
      <w:r>
        <w:rPr>
          <w:rFonts w:ascii="Times New Roman"/>
          <w:b w:val="false"/>
          <w:i w:val="false"/>
          <w:color w:val="000000"/>
          <w:sz w:val="28"/>
        </w:rPr>
        <w:t>
      4) кем дегенде үш жыл аудиторлық қызметпен айналысу;</w:t>
      </w:r>
    </w:p>
    <w:bookmarkEnd w:id="17"/>
    <w:bookmarkStart w:name="z21" w:id="18"/>
    <w:p>
      <w:pPr>
        <w:spacing w:after="0"/>
        <w:ind w:left="0"/>
        <w:jc w:val="both"/>
      </w:pPr>
      <w:r>
        <w:rPr>
          <w:rFonts w:ascii="Times New Roman"/>
          <w:b w:val="false"/>
          <w:i w:val="false"/>
          <w:color w:val="000000"/>
          <w:sz w:val="28"/>
        </w:rPr>
        <w:t xml:space="preserve">
      5) осы Біліктілік талаптарының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атап көрсетілген кез келген сертификаттардың не Diplomain the International Financial Reporting (DipIFR ACCA), Сertified International Professional Accountant (CIPA) сертификаттарының нотариалды куәландырылған көшірмесімен расталатын бухгалтерлік есеп пен аудит саласындағы біліктілігі, сондай-ақ сертификаттың және/немесе лицензияның шығу елінің заңнамасына не сертификатты және/немесе лицензияны берген ұйымның қағидаларына сәйкес шұғылданушы маманның мәртебесін растайтын құжаттары және осы аудитордың осы аудиторлық ұйымның қызметкері екенін растайтын құжаттың (құжаттардың) көшірмесі бар кем дегенде екі аудитордың болуы;</w:t>
      </w:r>
    </w:p>
    <w:bookmarkEnd w:id="18"/>
    <w:bookmarkStart w:name="z22" w:id="19"/>
    <w:p>
      <w:pPr>
        <w:spacing w:after="0"/>
        <w:ind w:left="0"/>
        <w:jc w:val="both"/>
      </w:pPr>
      <w:r>
        <w:rPr>
          <w:rFonts w:ascii="Times New Roman"/>
          <w:b w:val="false"/>
          <w:i w:val="false"/>
          <w:color w:val="000000"/>
          <w:sz w:val="28"/>
        </w:rPr>
        <w:t>
      6) аудиторлық ұйымның мөрімен расталған аудиторлық есептердің көшірмелерін ұсына отырып, халықаралық қаржылық есептілік стандарттарына (IAS/IFRS) немесе Америка Құрама Штаттарында қолданыстағы қаржылық есептілік стандарттарына (GAAP) сәйкес жасалған ұйымдардың қаржылық есептілігі бойынша соңғы 3 жылға кем дегенде он аудиторлық есептің болуы.</w:t>
      </w:r>
    </w:p>
    <w:bookmarkEnd w:id="19"/>
    <w:bookmarkStart w:name="z23" w:id="20"/>
    <w:p>
      <w:pPr>
        <w:spacing w:after="0"/>
        <w:ind w:left="0"/>
        <w:jc w:val="both"/>
      </w:pPr>
      <w:r>
        <w:rPr>
          <w:rFonts w:ascii="Times New Roman"/>
          <w:b w:val="false"/>
          <w:i w:val="false"/>
          <w:color w:val="000000"/>
          <w:sz w:val="28"/>
        </w:rPr>
        <w:t xml:space="preserve">
      4. Қазақстан Республикасының резиденті емес - эмитенттің бағалы қағаздарына қатысты Біліктілік талаптарының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талаптары аудиторлық есептерін Дүниежүзілік биржалар федерациясының толық мүшесі болып табылатын кем дегенде бір шетелдік қор биржасы не АҚШ-тың бағалы қағаздар және биржалар жөніндегі комиссиясы (SEC) қабылдайтын не осы аудиторлық ұйымды Ұлыбританияның Auditing Practices Board (Аудиторлық қызмет жөніндегі кеңес) аккредиттеген аудиторлық ұйым жасаған осы эмитенттің қаржылық есептілігі бойынша аудиторлық есеп ұсынылған жағдайда қолданылмайды.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