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5396" w14:textId="9fd5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«Монетарлыққа жататын қызметті айқындау туралы» 2005 жылғы 26 қарашадағы № 153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25 шілдедегі № 154 қаулысы. Қазақстан Республикасының Әділет министрлігінде 2014 жылы 14 тамызда № 9690 тіркелді</w:t>
      </w:r>
    </w:p>
    <w:p>
      <w:pPr>
        <w:spacing w:after="0"/>
        <w:ind w:left="0"/>
        <w:jc w:val="both"/>
      </w:pPr>
      <w:bookmarkStart w:name="z3"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Қазақстан Республикасының Ұлттық Банкі Басқармасының «Монетарлыққа жататын қызметті айқындау туралы» 2005 жылғы 26 қарашадағы № 153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3996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1-тармақтың</w:t>
      </w:r>
      <w:r>
        <w:rPr>
          <w:rFonts w:ascii="Times New Roman"/>
          <w:b w:val="false"/>
          <w:i w:val="false"/>
          <w:color w:val="000000"/>
          <w:sz w:val="28"/>
        </w:rPr>
        <w:t xml:space="preserve"> жиырма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«ақша-кредит саясаты, қаржы жүйесінің тұрақтылығы, макропруденциялық реттеу, өңірлік қаржы орталығын құру және дамыту, валюталық реттеу және валюталық бақылау мәселелеріне байланысты қызметті іске асыру үшін қажетті тауарларды, жұмыстарды және қызмет көрсетулерді сатып алу, сондай-ақ көрсетілген мәселелер бойынша консультанттар мен кеңесшілердің қызметін сатып алу.».</w:t>
      </w:r>
      <w:r>
        <w:br/>
      </w:r>
      <w:r>
        <w:rPr>
          <w:rFonts w:ascii="Times New Roman"/>
          <w:b w:val="false"/>
          <w:i w:val="false"/>
          <w:color w:val="000000"/>
          <w:sz w:val="28"/>
        </w:rPr>
        <w:t>
      2.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Келімбетов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