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6bb8" w14:textId="65c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Шемонаиха аудандық мәслихатының 2013 жылғы 26 желтоқсандағы № 18/2-V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2014 жылғы 21 шілдедегі № 21/5-V шешімі. Шығыс Қазақстан облысының Әділет департаментінде 2014 жылғы 30 шілдеде № 3426 болып тіркелді. Шешімнің қабылдау мерзімінің өтуіне байланысты қолдану тоқтатылды - (Шығыс Қазақстан облысы Шемонаиха аудандық мәслихатының 2014 жылғы 29 желтоқсандағы № 226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   Ескерту. Шешімнің қабылдау мерзімінің өтуіне байланысты қолдану тоқтатылды - (Шығыс Қазақстан облысы Шемонаиха аудандық мәслихатының 29.12.2014 № 226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тармақшасына, "2014 - 2016 жылдарға арналған облыстық бюджет туралы" 2013 жылғы 13 желтоқсандағы № 17/188-V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2014 жылғы 09 шілдедегі № 20/248-V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3398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Шемонаиха аудандық мәслихатының 2013 жылғы 26 желтоқсандағы № 18/2-V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3147 болып тіркелген, "Уба-Информ" газетінде 2014 жылғы 16 қаңтардағы № 3 - 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4 436 748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1 268 106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3 131 659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4 457 302,7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8 519,9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10 072,9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- 29 074,6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29 074,6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8 316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22 311,6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органының 2014 жылға арналған резерві 3 200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2014 жылға арналған аудандық бюджетте облыстық бюджеттен дамуға арналған нысаналы трансферттер 856 245 мың теңге сомасында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26 454 мың теңге – Шемонаиха қаласында 280 орынға арналған балабақшаның құрылысына (бірлесіп қаржыландыру);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170 003 мың теңге – Шемонаиха ауданының Пруггерово ауылында 80 орынға арналған негізгі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323 078 мың теңге – Шемонаиха ауданының Медведка ауылында 120 орынға арналған негізгі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318 305 мың теңге – Шемонаиха ауданының Октябрьское ауылында 180 орынға арналған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5 398 мың теңге – Шемонаиха ауданының Коневка ауылындағы су құбырының трассасы мен су құбыры ғимаратының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13 007 мың теңге – Шемонаиха ауданының Барашки ауылындағы су құбыры желілерінің құрылысына.";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4), 7), 9) және 10)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 </w:t>
      </w:r>
      <w:r>
        <w:rPr>
          <w:rFonts w:ascii="Times New Roman"/>
          <w:b w:val="false"/>
          <w:i w:val="false"/>
          <w:color w:val="000000"/>
          <w:sz w:val="28"/>
        </w:rPr>
        <w:t>5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155 904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 </w:t>
      </w:r>
      <w:r>
        <w:rPr>
          <w:rFonts w:ascii="Times New Roman"/>
          <w:b w:val="false"/>
          <w:i w:val="false"/>
          <w:color w:val="000000"/>
          <w:sz w:val="28"/>
        </w:rPr>
        <w:t>8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елдi мекендердiң санитариясын қамтамасыз етуге 12 061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 </w:t>
      </w:r>
      <w:r>
        <w:rPr>
          <w:rFonts w:ascii="Times New Roman"/>
          <w:b w:val="false"/>
          <w:i w:val="false"/>
          <w:color w:val="000000"/>
          <w:sz w:val="28"/>
        </w:rPr>
        <w:t>11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"Өңірлерді дамыту"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 экономикалық дамытуға жәрдемдесу бойынша шараларды іске асыруға 25 900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 </w:t>
      </w:r>
      <w:r>
        <w:rPr>
          <w:rFonts w:ascii="Times New Roman"/>
          <w:b w:val="false"/>
          <w:i w:val="false"/>
          <w:color w:val="000000"/>
          <w:sz w:val="28"/>
        </w:rPr>
        <w:t>13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ауылдык елді мекендерді дамыту шеңберінде объектілерді жөндеу және абаттандыруға 10 538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 </w:t>
      </w:r>
      <w:r>
        <w:rPr>
          <w:rFonts w:ascii="Times New Roman"/>
          <w:b w:val="false"/>
          <w:i w:val="false"/>
          <w:color w:val="000000"/>
          <w:sz w:val="28"/>
        </w:rPr>
        <w:t>14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және көгалдандыру 13 900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1 -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1 -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782"/>
        <w:gridCol w:w="3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5063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2 -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5 -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қала, кент, ауыл, ауылдық округ әкiмiнің қызметiн қамтамасыз ету жөніндегі қызметтерге арналған соманы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2"/>
        <w:gridCol w:w="5009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3 -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8 -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 етуге арналған соманы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4 -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11 -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"Өңірлерді дамыту" бағдарламасышеңберінде өңірлерді экономикалық дамытуға жәрдемдесу бойынша шараларды іске асыруға арналған соманы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5420"/>
        <w:gridCol w:w="5517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5 -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13-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жол картасыбойынша қалаларды және ауылдық елді мекендерді дамыту шеңберінде объектілерді жөндеуге және абаттандыруға арналған соманы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146"/>
        <w:gridCol w:w="3069"/>
        <w:gridCol w:w="4131"/>
      </w:tblGrid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көліктік инфрақұрылым объектілеріне жөндеу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к.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"Верх-Уба селолық округi әкiмiнiң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"Вавилонка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21/5-V шешiмiне 6 -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18/2-V шешiмiне 14-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және көгаландыруға арналған соманы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5420"/>
        <w:gridCol w:w="5517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 селолық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