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33ce" w14:textId="96d3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тәртібі және мөлшері туралы Ережені бекіту туралы" Ұлан аудандық мәслихаттың 2010 жылғы 15 сәуірдегі № 181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28 наурыздағы N 166 шешімі. Шығыс Қазақстан облысының Әділет департаментінде 2014 жылғы 10 сәуірде N 3227 болып тіркелді. Күші жойылды - Ұлан аудандық мәслихатының 2014 жылғы 30 маусымдағы N 203 шешімімен</w:t>
      </w:r>
    </w:p>
    <w:p>
      <w:pPr>
        <w:spacing w:after="0"/>
        <w:ind w:left="0"/>
        <w:jc w:val="both"/>
      </w:pPr>
      <w:r>
        <w:rPr>
          <w:rFonts w:ascii="Times New Roman"/>
          <w:b w:val="false"/>
          <w:i w:val="false"/>
          <w:color w:val="ff0000"/>
          <w:sz w:val="28"/>
        </w:rPr>
        <w:t>      Ескерту. Күші жойылды - Ұлан аудандық мәслихатының 30.06.2014 N 203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15-тармақшасына,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2013 жылғы 03 желтоқсандағы № 1303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Ұлан аудандық мәслихаты </w:t>
      </w:r>
      <w:r>
        <w:rPr>
          <w:rFonts w:ascii="Times New Roman"/>
          <w:b/>
          <w:i w:val="false"/>
          <w:color w:val="000000"/>
          <w:sz w:val="28"/>
        </w:rPr>
        <w:t>ШЕШТІ:</w:t>
      </w:r>
      <w:r>
        <w:br/>
      </w:r>
      <w:r>
        <w:rPr>
          <w:rFonts w:ascii="Times New Roman"/>
          <w:b w:val="false"/>
          <w:i w:val="false"/>
          <w:color w:val="000000"/>
          <w:sz w:val="28"/>
        </w:rPr>
        <w:t>
      1. «Тұрғын үй көмегін көрсету тәртібі және мөлшері туралы Ережені бекіту туралы» Ұлан аудандық мәслихаттың 2010 жылғы 15 сәуірдегі № 181 шешімге өзгерістер енгізу туралы (нормативтік құқықтық актілерді мемлекеттік тіркеу Тізілімінде № 5-17-129 тіркелген, «Ұлан таңы» газетінің 2010 жылғы 04 маусымдағы № 35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тәртібі және мөлшері туралы Ережесінде:</w:t>
      </w:r>
      <w:r>
        <w:br/>
      </w:r>
      <w:r>
        <w:rPr>
          <w:rFonts w:ascii="Times New Roman"/>
          <w:b w:val="false"/>
          <w:i w:val="false"/>
          <w:color w:val="000000"/>
          <w:sz w:val="28"/>
        </w:rPr>
        <w:t>
      көрсетілген шешімнің және қосымшаның мемлекеттік тілдегі бүкіл мәтіні бойынша «Ереже», «Ережесі», «Ережеде», «Ережесіне», «Ережесінде» деген сөздер тиісінше «Қағида», «Қағидасы», «Қағидада», «Қағидасына», «Қағидасында»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 тармақтың</w:t>
      </w:r>
      <w:r>
        <w:rPr>
          <w:rFonts w:ascii="Times New Roman"/>
          <w:b w:val="false"/>
          <w:i w:val="false"/>
          <w:color w:val="000000"/>
          <w:sz w:val="28"/>
        </w:rPr>
        <w:t xml:space="preserve"> 4) тармақшасы және </w:t>
      </w:r>
      <w:r>
        <w:rPr>
          <w:rFonts w:ascii="Times New Roman"/>
          <w:b w:val="false"/>
          <w:i w:val="false"/>
          <w:color w:val="000000"/>
          <w:sz w:val="28"/>
        </w:rPr>
        <w:t>10 – 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w:t>
      </w:r>
      <w:r>
        <w:rPr>
          <w:rFonts w:ascii="Times New Roman"/>
          <w:b w:val="false"/>
          <w:i w:val="false"/>
          <w:color w:val="000000"/>
          <w:sz w:val="28"/>
        </w:rPr>
        <w:t>
      2. 2014 жылғы 1 қаңтарынан бастап, осы шешімнің 1-тармағындағы қолданысқа енгiзiлетiн үшінші, бесінші және жетінші азат жолдарын қоспағанда, шешім алғаш ресми жарияланған күннен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 Сулейменов</w:t>
      </w:r>
    </w:p>
    <w:p>
      <w:pPr>
        <w:spacing w:after="0"/>
        <w:ind w:left="0"/>
        <w:jc w:val="both"/>
      </w:pPr>
      <w:r>
        <w:rPr>
          <w:rFonts w:ascii="Times New Roman"/>
          <w:b w:val="false"/>
          <w:i/>
          <w:color w:val="000000"/>
          <w:sz w:val="28"/>
        </w:rPr>
        <w:t>      Аудандық мәслихатының хатшысы              Н. Сейсембина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