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e026" w14:textId="9ade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2013 жылғы 25 желтоқсандағы Зайсан аудандық мәслихатының № 21-11/5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31 қазандағы N 28-2/1 шешімі. Шығыс Қазақстан облысының Әділет департаментінде 2014 жылғы 11 қарашада N 3538 болып тіркелді. Күші жойылды - Шығыс Қазақстан облысы Зайсан аудандық мәслихатының 2014 жылғы 23 желтоқсандағы N 29-8/4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23.12.2014 N 29-8/4 </w:t>
      </w:r>
      <w:r>
        <w:rPr>
          <w:rFonts w:ascii="Times New Roman"/>
          <w:b w:val="false"/>
          <w:i w:val="false"/>
          <w:color w:val="000000"/>
          <w:sz w:val="28"/>
        </w:rPr>
        <w:t>шешімімен</w:t>
      </w: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алғашқы ресми жарияланғаннан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Үкiметiнiң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2009 жылғы 18 ақпандағы </w:t>
      </w:r>
      <w:r>
        <w:rPr>
          <w:rFonts w:ascii="Times New Roman"/>
          <w:b w:val="false"/>
          <w:i w:val="false"/>
          <w:color w:val="000000"/>
          <w:sz w:val="28"/>
        </w:rPr>
        <w:t xml:space="preserve">№ 183 </w:t>
      </w:r>
      <w:r>
        <w:rPr>
          <w:rFonts w:ascii="Times New Roman"/>
          <w:b w:val="false"/>
          <w:i w:val="false"/>
          <w:color w:val="000000"/>
          <w:sz w:val="28"/>
        </w:rPr>
        <w:t>және "Ауылдық елдi мекендерге жұмыс iстеу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көрсетілетін қызмет стандартын бекіту туралы" 2014 жылғы 12 ақпандағы </w:t>
      </w:r>
      <w:r>
        <w:rPr>
          <w:rFonts w:ascii="Times New Roman"/>
          <w:b w:val="false"/>
          <w:i w:val="false"/>
          <w:color w:val="000000"/>
          <w:sz w:val="28"/>
        </w:rPr>
        <w:t xml:space="preserve">№ 80 </w:t>
      </w:r>
      <w:r>
        <w:rPr>
          <w:rFonts w:ascii="Times New Roman"/>
          <w:b w:val="false"/>
          <w:i w:val="false"/>
          <w:color w:val="000000"/>
          <w:sz w:val="28"/>
        </w:rPr>
        <w:t xml:space="preserve">қаулыларына өзгерістер енгізу туралы" Қазақстан Республикасы Үкiметiнiң 2014 жылғы 28 шілдедегі № 837 қаулысына сәйкес Зайсан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"2014 жылға арналған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туралы" 2013 жылғы 25 желтоқсандағы Зайсан аудандық мәслихатының № 21-11/5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3172 нөмірмен тіркелген, аудандық "Достық" газетінің 2014 жылғы 12 ақпандағы № 12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келесі әлеуметтiк қолдау шаралары ұсынылсын:</w:t>
      </w:r>
      <w:r>
        <w:br/>
      </w:r>
      <w:r>
        <w:rPr>
          <w:rFonts w:ascii="Times New Roman"/>
          <w:b w:val="false"/>
          <w:i w:val="false"/>
          <w:color w:val="000000"/>
          <w:sz w:val="28"/>
        </w:rPr>
        <w:t>
      1) 
</w:t>
      </w:r>
      <w:r>
        <w:rPr>
          <w:rFonts w:ascii="Times New Roman"/>
          <w:b w:val="false"/>
          <w:i w:val="false"/>
          <w:color w:val="000000"/>
          <w:sz w:val="28"/>
        </w:rPr>
        <w:t>
жетпiс еселiк айлық есептiк көрсеткiшке тең сомада көтерме жәрдемақы;</w:t>
      </w:r>
      <w:r>
        <w:br/>
      </w:r>
      <w:r>
        <w:rPr>
          <w:rFonts w:ascii="Times New Roman"/>
          <w:b w:val="false"/>
          <w:i w:val="false"/>
          <w:color w:val="000000"/>
          <w:sz w:val="28"/>
        </w:rPr>
        <w:t>
      2) 
</w:t>
      </w:r>
      <w:r>
        <w:rPr>
          <w:rFonts w:ascii="Times New Roman"/>
          <w:b w:val="false"/>
          <w:i w:val="false"/>
          <w:color w:val="000000"/>
          <w:sz w:val="28"/>
        </w:rPr>
        <w:t>
тұрғын үй сатып алу немесе салу үшiн бiр мың бес жүз еселiк айлық есептiк көрсеткiштен аспайтын сомада бюджеттiк кредит."</w:t>
      </w:r>
      <w:r>
        <w:br/>
      </w:r>
      <w:r>
        <w:rPr>
          <w:rFonts w:ascii="Times New Roman"/>
          <w:b w:val="false"/>
          <w:i w:val="false"/>
          <w:color w:val="000000"/>
          <w:sz w:val="28"/>
        </w:rPr>
        <w:t>
      2. 
</w:t>
      </w:r>
      <w:r>
        <w:rPr>
          <w:rFonts w:ascii="Times New Roman"/>
          <w:b w:val="false"/>
          <w:i w:val="false"/>
          <w:color w:val="000000"/>
          <w:sz w:val="28"/>
        </w:rPr>
        <w:t>
Осы шешiм алғашқы ресми жарияланғаннан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аудандық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Д.Ыдырышев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