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a2b1" w14:textId="26fa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Қағиданы бекіту туралы" 2012 жылғы 19 қыркүйектегі № 7-2/1 Зайсан аудандық мәслихатының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2014 жылғы 06 наурыздағы N 23-3 шешімі. Шығыс Қазақстан облысының Әділет департаментінде 2014 жылғы 03 сәуірде N 3215 болып тіркелді. Күші жойылды - Шығыс Қазақстан облысы Зайсан аудандық мәслихатының 2015 жылғы 20 қаңтардағы N 30-1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20.01.2015 N 30-1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Заңының </w:t>
      </w:r>
      <w:r>
        <w:rPr>
          <w:rFonts w:ascii="Times New Roman"/>
          <w:b w:val="false"/>
          <w:i w:val="false"/>
          <w:color w:val="000000"/>
          <w:sz w:val="28"/>
        </w:rPr>
        <w:t>37–тармағының</w:t>
      </w:r>
      <w:r>
        <w:rPr>
          <w:rFonts w:ascii="Times New Roman"/>
          <w:b w:val="false"/>
          <w:i w:val="false"/>
          <w:color w:val="000000"/>
          <w:sz w:val="28"/>
        </w:rPr>
        <w:t xml:space="preserve"> 1)-тармақшасына,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2013 жылғы 3 желтоқсандағы Қазақстан Республикасы Үкіметінің № 1303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xml:space="preserve">
      1. "Тұрғын үй көмегін көрсетудің мөлшері мен тәртібі туралы Қағиданы бекіту туралы" 2012 жылғы 19 қыркүйектегі Зайсан аудандық мәслихаттының № 7-2/1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2702 нөмірмен тіркелген, 2012 жылдың 20 қазанында аудандық "Достық" газеттінің №83 санында жарияланған) келесі өзгеріс енгізілсін:</w:t>
      </w:r>
      <w:r>
        <w:br/>
      </w:r>
      <w:r>
        <w:rPr>
          <w:rFonts w:ascii="Times New Roman"/>
          <w:b w:val="false"/>
          <w:i w:val="false"/>
          <w:color w:val="000000"/>
          <w:sz w:val="28"/>
        </w:rPr>
        <w:t xml:space="preserve">
      көрсетілген шешіммен бекітілген Тұрғын үй көмегін көрсетудің мөлшері мен тәртібі туралы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 тармақтың</w:t>
      </w:r>
      <w:r>
        <w:rPr>
          <w:rFonts w:ascii="Times New Roman"/>
          <w:b w:val="false"/>
          <w:i w:val="false"/>
          <w:color w:val="000000"/>
          <w:sz w:val="28"/>
        </w:rPr>
        <w:t xml:space="preserve"> 3) тармақшасы келесі жаңа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Ахтанова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