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abe7" w14:textId="991a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2014 жылғы 27 наурыздағы № 21-8-V "Әлеуметтік көмек көрсетудің, мөлшерлерін белгілеудің және мұқтаж азаматтардың жекелеген санаттардың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2014 жылғы 29 қазандағы № 27-5-V шешімі. Шығыс Қазақстан облысының Әділет департаментінде 2014 жылғы 21 қарашада № 3556 болып тіркелді. Күші жойылды - Шығыс Қазақстан облысы Бородулиха аудандық мәслихатының 2017 жылғы 27 маусымдағы № 12-7-VI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Бородулиха аудандық мәслихатының 27.06.2017 № 12-7-VI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Бородулиха аудандық мәслихатының 2014 жылғы 27 наурыздағы № 21-8-V "Әлеуметтік көмек көрсетудің, мөлшерлерін белгілеудің және мұқтаж азаматтардың жекелеген санаттардың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29 сәуірдегі 3280 нөмірімен тіркелген, аудандық "Аудан тынысы" газетінің 2014 жылғы 9 мамырдағы № 35, "Пульс района" газетінің 2014 жылғы 9 мамырдағы № 36 сандарында жарияланды)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Қағидаға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енгізілді, орыс тілдегі Қағида өзгермейді.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Әлеуметтік көмек біржолғы және бір рет көрсетіледі.".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Әрбiр жекелеген жағдайда көрсетiлетiн әлеуметтiк көмек мөлшерiн 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айқындайды және оны әлеуметтiк көмек көрсету қажеттiлiгi туралы қорытындыда көрсетедi. Әлеуметтік көмектің шекті мөлшері 70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Ауғанстан аумағынан әскерлерді шығару күні, интернационалист-жауынгерлерді еске алу күні – 15 ақпан – басқа мемлекеттердiң аумақтарындағы ұрыс қимылдарға қатысушыларға – 35,1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көрсеткіш.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2 абзацы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"- Майданда болуына байланысты, сонымен қатар Ауғаныстанда немесе әскери істер жүргізіліп жатқан басқа мемлекеттерде, бұрынғы КСР Одағың қорғау салдарынан жарақат, зақым алып мүгедек болып қалған жауынгерлер - 35,1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3 абзацы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"- қайталап некеге отырмаған Ұлы Отан соғысы уақытында қаза тапқан әскери қызметшілердің зайыптарына – 35,1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көрстекіш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