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b8f7" w14:textId="0f4b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2012 жылғы 16 сәуірдегі № 3/3-V "Риддер қаласында тұрғын үй көмегін көрсету мөлшері және тәртібі туралы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2014 жылғы 15 шілдедегі N 28/6-V шешімі. Шығыс Қазақстан облысының Әділет департаментінде 2014 жылғы 04 тамызда N 3436 болып тіркелді. Күші жойылды - Шығыс Қазақстан облысы Риддер қалалық мәслихатының 2015 жылғы 16 ақпандағы N 31/2-V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16.02.2015 N 31/2-V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"Тұрғын-үй қатынастары туралы" Заңның </w:t>
      </w:r>
      <w:r>
        <w:rPr>
          <w:rFonts w:ascii="Times New Roman"/>
          <w:b w:val="false"/>
          <w:i w:val="false"/>
          <w:color w:val="000000"/>
          <w:sz w:val="28"/>
        </w:rPr>
        <w:t>97 бабына</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xml:space="preserve">
      1. Риддер қалалық мәслихатының 2012 жылғы 16 сәуірдегі № 3/3-V "Риддер қаласында тұрғын үй көмегін көрсету мөлшері және тәртібі туралы Қағиданы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5-4-168 тіркелген, 2012 жылғы 08 мамырдағы № 18 "Риддерские вести" газетіне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шешім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Үкiметiнiң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"Тұрғын үй көмегiн беру Ережесiн бекiту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ШЕШТI";</w:t>
      </w:r>
      <w:r>
        <w:br/>
      </w:r>
      <w:r>
        <w:rPr>
          <w:rFonts w:ascii="Times New Roman"/>
          <w:b w:val="false"/>
          <w:i w:val="false"/>
          <w:color w:val="000000"/>
          <w:sz w:val="28"/>
        </w:rPr>
        <w:t xml:space="preserve">
      көрсетілген шешіммен бекітілген Риддер қаласында тұрғын үй көмегін көрсету мөлшері және тәртібі туралы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"7. Тұрғын үй көмегi ағымдағы тоқсанға тағайындалады. Өтiнiш тұрғын үй көмегiн тағайындау жөнiндегi мамандармен әзiрленген кестеге сәйкес тоқсан iшiнде қабылданады. Отбасының табысы туралы анықтамалар, коммуналдық қызметтердiң, байланыс қызметтерiнiң төлемi, тұрғын үйдi (тұрғын үй ғимаратын) күтiп ұстау шығындары туралы түбiртектер өтiнiш берген тоқсан алдындағы тоқсанға ұсынылады. Өткен тоқсанға коммуналдық қызметтер төленбеген немесе жартылай төленген жағдайда отбасына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"12. Тұрғын үй жәрдемақысының негiзсiз алынған сомасы, алушымен ерiктi түрде, ал бас тартқан жағдайда заңнамамен белгiленген тәртiпте қайтаруға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"15. Ұсынылған құжаттарға сәйкес, тұрғын үй көмегiн есептеген ретте жергiлiктi жылытатын жеке меншiк үйлерде қолданылатын отынның басқа түрлерiнiң құны мен шығын нормасын, көмiрдiң құны мен шығынның эквиваленттi нормасына есептелсiн.";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Замятин</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