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834c" w14:textId="ba08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25 сәуірдегі № 117 қаулысы. Шығыс Қазақстан облысының Әділет департаментінде 2014 жылғы 19 мамырда № 3336 болып тіркелді. Күші жойылды - Шығыс Қазақстан облысы әкімдігінің 2023 жылғы 7 тамыздағы № 173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07.08.2023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w:t>
      </w:r>
      <w:r>
        <w:rPr>
          <w:rFonts w:ascii="Times New Roman"/>
          <w:b w:val="false"/>
          <w:i w:val="false"/>
          <w:color w:val="000000"/>
          <w:sz w:val="28"/>
        </w:rPr>
        <w:t>Атауы</w:t>
      </w:r>
      <w:r>
        <w:rPr>
          <w:rFonts w:ascii="Times New Roman"/>
          <w:b w:val="false"/>
          <w:i w:val="false"/>
          <w:color w:val="000000"/>
          <w:sz w:val="28"/>
        </w:rPr>
        <w:t xml:space="preserve"> жаңа редакцияда - Шығыс Қазақстан облысы әкімдігінің 19.03.2020 </w:t>
      </w:r>
      <w:r>
        <w:rPr>
          <w:rFonts w:ascii="Times New Roman"/>
          <w:b w:val="false"/>
          <w:i w:val="false"/>
          <w:color w:val="000000"/>
          <w:sz w:val="28"/>
        </w:rPr>
        <w:t>№ 91</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 және 01.01.2020 бастап туындаған қатынастарға қолданылады).</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17) тармақшасына,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және Нормативтік құқықтық актілерді мемлекеттік тіркеу тізілімінде 5562 нөмірімен тіркелген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учаскелік комиссиялар туралы ережесі;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берушінің материалдық жағдайын тексеру қорытындысы бойынша мемлекеттік атаулы әлеуметтік көмекке мұқтаждығын айқындау өлшемшарттары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1-тармақ</w:t>
      </w:r>
      <w:r>
        <w:rPr>
          <w:rFonts w:ascii="Times New Roman"/>
          <w:b w:val="false"/>
          <w:i w:val="false"/>
          <w:color w:val="ff0000"/>
          <w:sz w:val="28"/>
        </w:rPr>
        <w:t xml:space="preserve"> жаңа редакцияда - Шығыс Қазақстан облысы әкімдігінің 19.03.2020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01.01.2020 бастап туындаған қатынастарға қолданылады).</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Шығыс Қазақстан облыстық</w:t>
            </w:r>
          </w:p>
          <w:p>
            <w:pPr>
              <w:spacing w:after="20"/>
              <w:ind w:left="20"/>
              <w:jc w:val="both"/>
            </w:pPr>
            <w:r>
              <w:rPr>
                <w:rFonts w:ascii="Times New Roman"/>
                <w:b w:val="false"/>
                <w:i/>
                <w:color w:val="000000"/>
                <w:sz w:val="20"/>
              </w:rPr>
              <w:t>мәслихатының хатшысы</w:t>
            </w:r>
          </w:p>
          <w:p>
            <w:pPr>
              <w:spacing w:after="0"/>
              <w:ind w:left="0"/>
              <w:jc w:val="left"/>
            </w:pPr>
          </w:p>
          <w:p>
            <w:pPr>
              <w:spacing w:after="20"/>
              <w:ind w:left="20"/>
              <w:jc w:val="both"/>
            </w:pPr>
            <w:r>
              <w:rPr>
                <w:rFonts w:ascii="Times New Roman"/>
                <w:b w:val="false"/>
                <w:i/>
                <w:color w:val="000000"/>
                <w:sz w:val="20"/>
              </w:rPr>
              <w:t>2014 жылғы " 25 " сәуірдегі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Пинчук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2014 жылғы "25" сәуірдегі </w:t>
            </w:r>
            <w:r>
              <w:br/>
            </w:r>
            <w:r>
              <w:rPr>
                <w:rFonts w:ascii="Times New Roman"/>
                <w:b w:val="false"/>
                <w:i w:val="false"/>
                <w:color w:val="000000"/>
                <w:sz w:val="20"/>
              </w:rPr>
              <w:t>№ 117 қаулысына 1-қосымша</w:t>
            </w:r>
          </w:p>
        </w:tc>
      </w:tr>
    </w:tbl>
    <w:p>
      <w:pPr>
        <w:spacing w:after="0"/>
        <w:ind w:left="0"/>
        <w:jc w:val="left"/>
      </w:pPr>
      <w:r>
        <w:rPr>
          <w:rFonts w:ascii="Times New Roman"/>
          <w:b/>
          <w:i w:val="false"/>
          <w:color w:val="000000"/>
        </w:rPr>
        <w:t xml:space="preserve"> Учаскелік комиссиялар туралы ереже</w:t>
      </w:r>
    </w:p>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1-қосымша</w:t>
      </w:r>
      <w:r>
        <w:rPr>
          <w:rFonts w:ascii="Times New Roman"/>
          <w:b w:val="false"/>
          <w:i w:val="false"/>
          <w:color w:val="ff0000"/>
          <w:sz w:val="28"/>
        </w:rPr>
        <w:t xml:space="preserve"> жаңа редакцияда - Шығыс Қазақстан облысы әкімдігінің 19.03.2020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01.01.2020 бастап туындаған қатынастарға қолданылады).</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учаскелік комиссиялар туралы ереже (бұдан әрі – Ереже) "Мемлекеттік атаулы әлеуметтік көмек туралы" 2001 жылғы 17 шілдедегі Қазақстан Республикасы Заңының 5-бабы </w:t>
      </w:r>
      <w:r>
        <w:rPr>
          <w:rFonts w:ascii="Times New Roman"/>
          <w:b w:val="false"/>
          <w:i w:val="false"/>
          <w:color w:val="000000"/>
          <w:sz w:val="28"/>
        </w:rPr>
        <w:t>3-тармағына</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 19808 болып тіркелген) және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 Еңбек және халықты әлеуметтік қорғау министрінің 2019 жылғы 31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учаскелік комиссиялардың мәртебесі мен өкілеттігін айқындайды.</w:t>
      </w:r>
    </w:p>
    <w:bookmarkStart w:name="z12" w:id="3"/>
    <w:p>
      <w:pPr>
        <w:spacing w:after="0"/>
        <w:ind w:left="0"/>
        <w:jc w:val="both"/>
      </w:pPr>
      <w:r>
        <w:rPr>
          <w:rFonts w:ascii="Times New Roman"/>
          <w:b w:val="false"/>
          <w:i w:val="false"/>
          <w:color w:val="000000"/>
          <w:sz w:val="28"/>
        </w:rPr>
        <w:t>
      2. Осы ережеде пайдаланылатын негізгі ұғымдар:</w:t>
      </w:r>
    </w:p>
    <w:bookmarkEnd w:id="3"/>
    <w:p>
      <w:pPr>
        <w:spacing w:after="0"/>
        <w:ind w:left="0"/>
        <w:jc w:val="both"/>
      </w:pPr>
      <w:r>
        <w:rPr>
          <w:rFonts w:ascii="Times New Roman"/>
          <w:b w:val="false"/>
          <w:i w:val="false"/>
          <w:color w:val="000000"/>
          <w:sz w:val="28"/>
        </w:rPr>
        <w:t>
      уәкілетті орган – облыстық маңызы бар ауданның, қаланың, аудандық маңызы бар қаланың атаулы әлеуметтік көмек тағайындауды жүзеге асыратын жергілікті атқарушы органы;</w:t>
      </w:r>
    </w:p>
    <w:p>
      <w:pPr>
        <w:spacing w:after="0"/>
        <w:ind w:left="0"/>
        <w:jc w:val="both"/>
      </w:pPr>
      <w:r>
        <w:rPr>
          <w:rFonts w:ascii="Times New Roman"/>
          <w:b w:val="false"/>
          <w:i w:val="false"/>
          <w:color w:val="000000"/>
          <w:sz w:val="28"/>
        </w:rPr>
        <w:t>
      учаскелік комиссия – 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p>
      <w:pPr>
        <w:spacing w:after="0"/>
        <w:ind w:left="0"/>
        <w:jc w:val="both"/>
      </w:pPr>
      <w:r>
        <w:rPr>
          <w:rFonts w:ascii="Times New Roman"/>
          <w:b w:val="false"/>
          <w:i w:val="false"/>
          <w:color w:val="000000"/>
          <w:sz w:val="28"/>
        </w:rPr>
        <w:t xml:space="preserve">
      Сондай-ақ,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уәкілетті орган әлеуметтік көмек көрсетуді жүзеге асырады, ал учаскелік комиссия әлеуметтік көмек көрсетуге өтініш білдірген адамдардың (отбасылардың) материалдық жағдайына тексеру жүргізеді.</w:t>
      </w:r>
    </w:p>
    <w:p>
      <w:pPr>
        <w:spacing w:after="0"/>
        <w:ind w:left="0"/>
        <w:jc w:val="both"/>
      </w:pPr>
      <w:r>
        <w:rPr>
          <w:rFonts w:ascii="Times New Roman"/>
          <w:b w:val="false"/>
          <w:i w:val="false"/>
          <w:color w:val="000000"/>
          <w:sz w:val="28"/>
        </w:rPr>
        <w:t>
      3. Учаскелік комиссиялар (бұдан әрі - Комиссиялар) тиісті әкімшілік-аумақтық бірліктердің аумағында тұрақты жұмыс істейтін алқалы орган болып табылады. Комиссиялар өз жұмысын ашықтық, жариялылық, алқалылық және әділдік қағидаттарымен ұйымдастырады.</w:t>
      </w:r>
    </w:p>
    <w:p>
      <w:pPr>
        <w:spacing w:after="0"/>
        <w:ind w:left="0"/>
        <w:jc w:val="both"/>
      </w:pPr>
      <w:r>
        <w:rPr>
          <w:rFonts w:ascii="Times New Roman"/>
          <w:b w:val="false"/>
          <w:i w:val="false"/>
          <w:color w:val="000000"/>
          <w:sz w:val="28"/>
        </w:rPr>
        <w:t xml:space="preserve">
      4. Комиссиялар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Республикасының Президентінің және Үкіметінің актілерін, Қазақстан Республикасының нормативтік құқықтық актілерін, осы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 шарттарын басшылыққа алады.</w:t>
      </w:r>
    </w:p>
    <w:bookmarkStart w:name="z13" w:id="4"/>
    <w:p>
      <w:pPr>
        <w:spacing w:after="0"/>
        <w:ind w:left="0"/>
        <w:jc w:val="left"/>
      </w:pPr>
      <w:r>
        <w:rPr>
          <w:rFonts w:ascii="Times New Roman"/>
          <w:b/>
          <w:i w:val="false"/>
          <w:color w:val="000000"/>
        </w:rPr>
        <w:t xml:space="preserve"> 2. Комиссиялардың міндеттері мен функциялары</w:t>
      </w:r>
    </w:p>
    <w:bookmarkEnd w:id="4"/>
    <w:bookmarkStart w:name="z14" w:id="5"/>
    <w:p>
      <w:pPr>
        <w:spacing w:after="0"/>
        <w:ind w:left="0"/>
        <w:jc w:val="both"/>
      </w:pPr>
      <w:r>
        <w:rPr>
          <w:rFonts w:ascii="Times New Roman"/>
          <w:b w:val="false"/>
          <w:i w:val="false"/>
          <w:color w:val="000000"/>
          <w:sz w:val="28"/>
        </w:rPr>
        <w:t>
      5. Комиссиялардың негізгі міндеті уәкілетті органға, ал ауылдық жерлерде – кент, ауыл, ауылдық округ әкімдеріне халыққа мемлекеттік атаулы әлеуметтік көмек (бұдан әрі – атаулы әлеуметтік көмек) немесе жергілікті өкілетті органдар бекітетін әлеуметтік көмек көрсетудің, оның мөлшерлерін белгілеудің және мұқтаж азаматтардың жекелеген санаттарының тізбесін айқындау қағидаларына (бұдан әрі – Қағидалар) сәйкес көрсетілетін әлеуметтік көмек көрсету, олардың атаулылығын арттыру жөніндегі қызметіне жәрдемдесу болып табылады.</w:t>
      </w:r>
    </w:p>
    <w:bookmarkEnd w:id="5"/>
    <w:bookmarkStart w:name="z15" w:id="6"/>
    <w:p>
      <w:pPr>
        <w:spacing w:after="0"/>
        <w:ind w:left="0"/>
        <w:jc w:val="both"/>
      </w:pPr>
      <w:r>
        <w:rPr>
          <w:rFonts w:ascii="Times New Roman"/>
          <w:b w:val="false"/>
          <w:i w:val="false"/>
          <w:color w:val="000000"/>
          <w:sz w:val="28"/>
        </w:rPr>
        <w:t>
      6. Комиссияның негізгі функцияларына:</w:t>
      </w:r>
    </w:p>
    <w:bookmarkEnd w:id="6"/>
    <w:p>
      <w:pPr>
        <w:spacing w:after="0"/>
        <w:ind w:left="0"/>
        <w:jc w:val="both"/>
      </w:pPr>
      <w:r>
        <w:rPr>
          <w:rFonts w:ascii="Times New Roman"/>
          <w:b w:val="false"/>
          <w:i w:val="false"/>
          <w:color w:val="000000"/>
          <w:sz w:val="28"/>
        </w:rPr>
        <w:t>
      1) атаулы әлеуметтік көмек тағайындауға немесе Қағидаларға сәйкес көрсетілетін әлеуметтік көмекті алуға өтініш білдірген адамның (отбасының) материалдық жағдайына тексеру жүргізу (бұдан әрі – тексеру);</w:t>
      </w:r>
    </w:p>
    <w:p>
      <w:pPr>
        <w:spacing w:after="0"/>
        <w:ind w:left="0"/>
        <w:jc w:val="both"/>
      </w:pPr>
      <w:r>
        <w:rPr>
          <w:rFonts w:ascii="Times New Roman"/>
          <w:b w:val="false"/>
          <w:i w:val="false"/>
          <w:color w:val="000000"/>
          <w:sz w:val="28"/>
        </w:rPr>
        <w:t>
      2) қажетіне қарай атаулы әлеуметтік көмек тағайындауға өтініш білдірген адамның (отбасының) материалдық жағдайына зерттеу жүргізу үшін қажетті жетіспейтін мәліметтерді алу үшін тиісті органдарға сұрату жіберу;</w:t>
      </w:r>
    </w:p>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алуға өтініш білдірген адамның (бұдан әрі – өтініш беруші) материалдық жағдайын тексеру актісін жасау;</w:t>
      </w:r>
    </w:p>
    <w:p>
      <w:pPr>
        <w:spacing w:after="0"/>
        <w:ind w:left="0"/>
        <w:jc w:val="both"/>
      </w:pPr>
      <w:r>
        <w:rPr>
          <w:rFonts w:ascii="Times New Roman"/>
          <w:b w:val="false"/>
          <w:i w:val="false"/>
          <w:color w:val="000000"/>
          <w:sz w:val="28"/>
        </w:rPr>
        <w:t xml:space="preserve">
      4) ұсынылған құжаттардың және/немесе тексеру нәтижелерінің негізінде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берушінің материалдық жағдайын тексеру қорытындысы бойынша мемлекеттік атаулы әлеуметтік көмекке мұқтаждығын айқындау өлшем шарттарын ескере отырып Қағидаларға сәйкес көрсетілетін әлеуметтік көмек немесе атаулы әлеуметтік көмек берудің қажеттілігі немесе қажеттіліктің жоқтығы туралы қорытындыны дайындау жатады.</w:t>
      </w:r>
    </w:p>
    <w:bookmarkStart w:name="z16" w:id="7"/>
    <w:p>
      <w:pPr>
        <w:spacing w:after="0"/>
        <w:ind w:left="0"/>
        <w:jc w:val="left"/>
      </w:pPr>
      <w:r>
        <w:rPr>
          <w:rFonts w:ascii="Times New Roman"/>
          <w:b/>
          <w:i w:val="false"/>
          <w:color w:val="000000"/>
        </w:rPr>
        <w:t xml:space="preserve"> 3. Комиссияның қызметін ұйымдастыру</w:t>
      </w:r>
    </w:p>
    <w:bookmarkEnd w:id="7"/>
    <w:bookmarkStart w:name="z17" w:id="8"/>
    <w:p>
      <w:pPr>
        <w:spacing w:after="0"/>
        <w:ind w:left="0"/>
        <w:jc w:val="both"/>
      </w:pPr>
      <w:r>
        <w:rPr>
          <w:rFonts w:ascii="Times New Roman"/>
          <w:b w:val="false"/>
          <w:i w:val="false"/>
          <w:color w:val="000000"/>
          <w:sz w:val="28"/>
        </w:rPr>
        <w:t>
      7. Уәкілетті орган, ал ауылды жерлерде – кент, ауыл, ауылдық округтің әкімі учаскелік комиссияның қалыпты жұмыс істеуі үшін қажетті жағдайлар (отырыс өткізуге арналған жеке бөлме беру, нормативтік құқықтық актілермен, техникалық құралдармен қамтамасыз ету) жасайды.</w:t>
      </w:r>
    </w:p>
    <w:bookmarkEnd w:id="8"/>
    <w:bookmarkStart w:name="z18" w:id="9"/>
    <w:p>
      <w:pPr>
        <w:spacing w:after="0"/>
        <w:ind w:left="0"/>
        <w:jc w:val="both"/>
      </w:pPr>
      <w:r>
        <w:rPr>
          <w:rFonts w:ascii="Times New Roman"/>
          <w:b w:val="false"/>
          <w:i w:val="false"/>
          <w:color w:val="000000"/>
          <w:sz w:val="28"/>
        </w:rPr>
        <w:t xml:space="preserve">
      8. Комиссия құрамына жергілікті мемлекеттік басқару органдарының, қоғамдық бірлестіктердің, үй-жай (пәтер) иелері кооперативтерінің, халықтың, ұйымдардың және білім, денсаулық сақтау, әлеуметтік қорғау уәкілетті органдарының, құқық қорғау органдары қызметшілерінің өкілдері кіре алады. </w:t>
      </w:r>
    </w:p>
    <w:bookmarkEnd w:id="9"/>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болмауы тиіс.</w:t>
      </w:r>
    </w:p>
    <w:p>
      <w:pPr>
        <w:spacing w:after="0"/>
        <w:ind w:left="0"/>
        <w:jc w:val="both"/>
      </w:pPr>
      <w:r>
        <w:rPr>
          <w:rFonts w:ascii="Times New Roman"/>
          <w:b w:val="false"/>
          <w:i w:val="false"/>
          <w:color w:val="000000"/>
          <w:sz w:val="28"/>
        </w:rPr>
        <w:t>
      9. Төраға Комиссияның жұмысын ұйымдастырады және Комиссияға осы ережеде жүктелген міндеттер мен функциялардың уақтылы және сапалы орындалуын қамтамасыз етеді.</w:t>
      </w:r>
    </w:p>
    <w:p>
      <w:pPr>
        <w:spacing w:after="0"/>
        <w:ind w:left="0"/>
        <w:jc w:val="both"/>
      </w:pPr>
      <w:r>
        <w:rPr>
          <w:rFonts w:ascii="Times New Roman"/>
          <w:b w:val="false"/>
          <w:i w:val="false"/>
          <w:color w:val="000000"/>
          <w:sz w:val="28"/>
        </w:rPr>
        <w:t>
      10. Комиссия отырысының өткізілетін күні туралы өтініш берушіні хабардар етуді, отырыстың күн тәртібі бойынша ұсыныстар даярлауды, Комиссия отырысына қажетті құжаттар, материалдар мен оны өткізгеннен кейін хаттаманы рәсімдеуді комиссияның хатшысы жүзеге асырады.</w:t>
      </w:r>
    </w:p>
    <w:p>
      <w:pPr>
        <w:spacing w:after="0"/>
        <w:ind w:left="0"/>
        <w:jc w:val="both"/>
      </w:pPr>
      <w:r>
        <w:rPr>
          <w:rFonts w:ascii="Times New Roman"/>
          <w:b w:val="false"/>
          <w:i w:val="false"/>
          <w:color w:val="000000"/>
          <w:sz w:val="28"/>
        </w:rPr>
        <w:t>
      11. Өтініш беруші Комиссияның отырысына қатыса алады.</w:t>
      </w:r>
    </w:p>
    <w:p>
      <w:pPr>
        <w:spacing w:after="0"/>
        <w:ind w:left="0"/>
        <w:jc w:val="both"/>
      </w:pPr>
      <w:r>
        <w:rPr>
          <w:rFonts w:ascii="Times New Roman"/>
          <w:b w:val="false"/>
          <w:i w:val="false"/>
          <w:color w:val="000000"/>
          <w:sz w:val="28"/>
        </w:rPr>
        <w:t>
      12. Комиссия:</w:t>
      </w:r>
    </w:p>
    <w:p>
      <w:pPr>
        <w:spacing w:after="0"/>
        <w:ind w:left="0"/>
        <w:jc w:val="both"/>
      </w:pPr>
      <w:r>
        <w:rPr>
          <w:rFonts w:ascii="Times New Roman"/>
          <w:b w:val="false"/>
          <w:i w:val="false"/>
          <w:color w:val="000000"/>
          <w:sz w:val="28"/>
        </w:rPr>
        <w:t>
      жұмыспен қамту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тексерудің нәтижелері негізінде қорытынды дайындап, оны жұмыспен қамту орталығына немесе кент, ауыл, ауылдық округ әкіміне береді;</w:t>
      </w:r>
    </w:p>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жоқтығы туралы қорытынды әзірлейді және оларды уәкілетті органға немесе кент, ауыл, ауылдық округтың әкіміне жібереді.</w:t>
      </w:r>
    </w:p>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дауысы шешуші болып саналады.</w:t>
      </w:r>
    </w:p>
    <w:p>
      <w:pPr>
        <w:spacing w:after="0"/>
        <w:ind w:left="0"/>
        <w:jc w:val="both"/>
      </w:pPr>
      <w:r>
        <w:rPr>
          <w:rFonts w:ascii="Times New Roman"/>
          <w:b w:val="false"/>
          <w:i w:val="false"/>
          <w:color w:val="000000"/>
          <w:sz w:val="28"/>
        </w:rPr>
        <w:t>
      15. Комиссияның қабылдаған шешімі қорытынды түрінде ресімделеді, өтініш беруші онымен танысып, қол қояды.</w:t>
      </w:r>
    </w:p>
    <w:p>
      <w:pPr>
        <w:spacing w:after="0"/>
        <w:ind w:left="0"/>
        <w:jc w:val="both"/>
      </w:pPr>
      <w:r>
        <w:rPr>
          <w:rFonts w:ascii="Times New Roman"/>
          <w:b w:val="false"/>
          <w:i w:val="false"/>
          <w:color w:val="000000"/>
          <w:sz w:val="28"/>
        </w:rPr>
        <w:t>
      16. Өтініш беруші Комиссияның қорытындысына уәкілетті органға,  сондай-ақ сот тәртібімен шағымдануына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2014 жылғы "25" сәуірдегі </w:t>
            </w:r>
            <w:r>
              <w:br/>
            </w:r>
            <w:r>
              <w:rPr>
                <w:rFonts w:ascii="Times New Roman"/>
                <w:b w:val="false"/>
                <w:i w:val="false"/>
                <w:color w:val="000000"/>
                <w:sz w:val="20"/>
              </w:rPr>
              <w:t>№ 117 қаулысына 2-қосымша</w:t>
            </w:r>
          </w:p>
        </w:tc>
      </w:tr>
    </w:tbl>
    <w:bookmarkStart w:name="z20" w:id="10"/>
    <w:p>
      <w:pPr>
        <w:spacing w:after="0"/>
        <w:ind w:left="0"/>
        <w:jc w:val="left"/>
      </w:pPr>
      <w:r>
        <w:rPr>
          <w:rFonts w:ascii="Times New Roman"/>
          <w:b/>
          <w:i w:val="false"/>
          <w:color w:val="000000"/>
        </w:rPr>
        <w:t xml:space="preserve"> Өтініш берушінің материалдық жағдайын тексеру қорытындысы бойынша мемлекеттік атаулы әлеуметтік көмекке мұқтаждығын айқындау өлшемшарттары</w:t>
      </w:r>
    </w:p>
    <w:bookmarkEnd w:id="10"/>
    <w:p>
      <w:pPr>
        <w:spacing w:after="0"/>
        <w:ind w:left="0"/>
        <w:jc w:val="both"/>
      </w:pPr>
      <w:r>
        <w:rPr>
          <w:rFonts w:ascii="Times New Roman"/>
          <w:b w:val="false"/>
          <w:i w:val="false"/>
          <w:color w:val="ff0000"/>
          <w:sz w:val="28"/>
        </w:rPr>
        <w:t xml:space="preserve">
      Ескерту. Қаулы </w:t>
      </w:r>
      <w:r>
        <w:rPr>
          <w:rFonts w:ascii="Times New Roman"/>
          <w:b w:val="false"/>
          <w:i w:val="false"/>
          <w:color w:val="ff0000"/>
          <w:sz w:val="28"/>
        </w:rPr>
        <w:t>2</w:t>
      </w:r>
      <w:r>
        <w:rPr>
          <w:rFonts w:ascii="Times New Roman"/>
          <w:b w:val="false"/>
          <w:i w:val="false"/>
          <w:color w:val="ff0000"/>
          <w:sz w:val="28"/>
        </w:rPr>
        <w:t xml:space="preserve"> - қосымшамен толықтырылды - Шығыс Қазақстан облысы әкімдігінің 19.03.2020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01.01.2020 бастап туындаған қатынастарға қолданылады).</w:t>
      </w:r>
    </w:p>
    <w:bookmarkStart w:name="z21" w:id="11"/>
    <w:p>
      <w:pPr>
        <w:spacing w:after="0"/>
        <w:ind w:left="0"/>
        <w:jc w:val="both"/>
      </w:pPr>
      <w:r>
        <w:rPr>
          <w:rFonts w:ascii="Times New Roman"/>
          <w:b w:val="false"/>
          <w:i w:val="false"/>
          <w:color w:val="000000"/>
          <w:sz w:val="28"/>
        </w:rPr>
        <w:t>
      1. Мемлекеттік атаулы әлеуметтік көмекке мұқтаждығын айқындау өлшемшарттары:</w:t>
      </w:r>
    </w:p>
    <w:bookmarkEnd w:id="11"/>
    <w:p>
      <w:pPr>
        <w:spacing w:after="0"/>
        <w:ind w:left="0"/>
        <w:jc w:val="both"/>
      </w:pPr>
      <w:r>
        <w:rPr>
          <w:rFonts w:ascii="Times New Roman"/>
          <w:b w:val="false"/>
          <w:i w:val="false"/>
          <w:color w:val="000000"/>
          <w:sz w:val="28"/>
        </w:rPr>
        <w:t>
      1) жан басына шаққандағы орташа табысы кедейлік шегінен аспайтын Қазақстан Республикасы азаматтығы, оралман, босқын, шетелдік және Қазақстан Республикасында тұрақты тұратын, азаматтығы жоқ адам мәртебесінің бар болуы;</w:t>
      </w:r>
    </w:p>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5 мамырдағы № 320 бұйрығымен (Қазақстан Республикасы Әділет министрлігінде № 11426 болып тіркелген) бекітілген Мемлекеттік атаулы әлеуметтік көмекті тағайындау және төлеу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халықты жұмыспен қамту орталығымен немесе кент, ауыл, ауылдық округ әкімімен расталған мәліметтердің бар болуы;</w:t>
      </w:r>
    </w:p>
    <w:p>
      <w:pPr>
        <w:spacing w:after="0"/>
        <w:ind w:left="0"/>
        <w:jc w:val="both"/>
      </w:pPr>
      <w:r>
        <w:rPr>
          <w:rFonts w:ascii="Times New Roman"/>
          <w:b w:val="false"/>
          <w:i w:val="false"/>
          <w:color w:val="000000"/>
          <w:sz w:val="28"/>
        </w:rPr>
        <w:t>
      3) учаскелік комиссиямен әзірленген өтініш берушінің материалдық жағдайын тексеру қорытындысы бойынша атаулы әлеуметтік көмек беру қажеттігі туралы қорытындының болуы болып табылады.</w:t>
      </w:r>
    </w:p>
    <w:p>
      <w:pPr>
        <w:spacing w:after="0"/>
        <w:ind w:left="0"/>
        <w:jc w:val="both"/>
      </w:pPr>
      <w:r>
        <w:rPr>
          <w:rFonts w:ascii="Times New Roman"/>
          <w:b w:val="false"/>
          <w:i w:val="false"/>
          <w:color w:val="000000"/>
          <w:sz w:val="28"/>
        </w:rPr>
        <w:t xml:space="preserve">
      Өтініш берушіге және (немесе) "Мемлекеттік атаулы әлеуметтік көмек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адамдарға атаулы әлеуметтік көмек беруге қажеттіліктің жоқтығы туралы учаскелік комиссиямен қорытынды шығаруға келесі өлшемшарттардың бірі негіз болып табылады:</w:t>
      </w:r>
    </w:p>
    <w:p>
      <w:pPr>
        <w:spacing w:after="0"/>
        <w:ind w:left="0"/>
        <w:jc w:val="both"/>
      </w:pPr>
      <w:r>
        <w:rPr>
          <w:rFonts w:ascii="Times New Roman"/>
          <w:b w:val="false"/>
          <w:i w:val="false"/>
          <w:color w:val="000000"/>
          <w:sz w:val="28"/>
        </w:rPr>
        <w:t>
      1) жалпы тиімді көлемі отбасының бір мүшесіне 18 шаршы метрден аспайтын барлық тұрғын үйлерді, сонымен қатар тиісті актілермен расталатын авариялық жағдайдағы тұрғын үйлерді қоспағанда оның (олардың) жеке меншік иелігіндегі біреуден аса тұрғын үйдің бар болуы;</w:t>
      </w:r>
    </w:p>
    <w:p>
      <w:pPr>
        <w:spacing w:after="0"/>
        <w:ind w:left="0"/>
        <w:jc w:val="both"/>
      </w:pPr>
      <w:r>
        <w:rPr>
          <w:rFonts w:ascii="Times New Roman"/>
          <w:b w:val="false"/>
          <w:i w:val="false"/>
          <w:color w:val="000000"/>
          <w:sz w:val="28"/>
        </w:rPr>
        <w:t>
      2) оның (олардың) жеке меншігінде, иелігінде және (немесе) қолданысында тұрақты тұрудан басқа табыс алу үшін мақсаттарда қолданылатын жеке жайдың болуы;</w:t>
      </w:r>
    </w:p>
    <w:p>
      <w:pPr>
        <w:spacing w:after="0"/>
        <w:ind w:left="0"/>
        <w:jc w:val="both"/>
      </w:pPr>
      <w:r>
        <w:rPr>
          <w:rFonts w:ascii="Times New Roman"/>
          <w:b w:val="false"/>
          <w:i w:val="false"/>
          <w:color w:val="000000"/>
          <w:sz w:val="28"/>
        </w:rPr>
        <w:t>
      3) жергілікті атқарушы органдармен жеке меншікке жер телімін ақысыз түрде беру жағдайын қоспағанда, оның (олардың) жеке меншік тұрғын үйінің бар болуы кезінде оның (олардың) сатып алған жеке тұрғын үй құрылысына арналған жеке меншікте жер телімінің бар болуы;</w:t>
      </w:r>
    </w:p>
    <w:p>
      <w:pPr>
        <w:spacing w:after="0"/>
        <w:ind w:left="0"/>
        <w:jc w:val="both"/>
      </w:pPr>
      <w:r>
        <w:rPr>
          <w:rFonts w:ascii="Times New Roman"/>
          <w:b w:val="false"/>
          <w:i w:val="false"/>
          <w:color w:val="000000"/>
          <w:sz w:val="28"/>
        </w:rPr>
        <w:t>
      4) көпбалалы отбасыларды және мүгедек балалар, бірінші және екінші топ мүгедектері бар отбасыларды қоспағанда оның (олардың) жеке меншігінде және (немесе) уақытша иелігінде, қолданысында біреуден астам жеңіл автокөлігі бар болуы;</w:t>
      </w:r>
    </w:p>
    <w:p>
      <w:pPr>
        <w:spacing w:after="0"/>
        <w:ind w:left="0"/>
        <w:jc w:val="both"/>
      </w:pPr>
      <w:r>
        <w:rPr>
          <w:rFonts w:ascii="Times New Roman"/>
          <w:b w:val="false"/>
          <w:i w:val="false"/>
          <w:color w:val="000000"/>
          <w:sz w:val="28"/>
        </w:rPr>
        <w:t>
      5) жеке меншігінде және (немесе) уақытша иелігінде, қолданысында техникалық жарамды жағдайда ауыл шаруашылық техникасы және (немесе) автобустың және (немесе) микроавтобустың және (немесе) жүк автокөлігінің және (немесе) троллейбустың және (немесе) арнайы бейімделген және (немесе) арнаулы автомобильдердің және (немесе) теңіз және (немесе) ішкі су және (немесе) әуе көліктерінің бар болуы.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