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42d307" w14:textId="042d30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"Астық қолхаттарын беру арқылы қойма қызметі бойынша қызметтер көрсетуге лицензия беру, қайта ресімдеу, лицензияның телнұсқаларын беру" мемлекеттік көрсетілетін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әкімдігінің 2014 жылғы 27 наурыздағы N 71 қаулысы. Шығыс Қазақстан облысының Әділет департаментінде 2014 жылғы 11 мамырда N 3304 болып тіркелді. Күші жойылды - Шығыс Қазақстан облысы әкімдігінің 2015 жылғы 14 қыркүйектегі № 233 қаулысымен</w:t>
      </w:r>
    </w:p>
    <w:p>
      <w:pPr>
        <w:spacing w:after="0"/>
        <w:ind w:left="0"/>
        <w:jc w:val="both"/>
      </w:pPr>
      <w:bookmarkStart w:name="z2" w:id="0"/>
      <w:r>
        <w:rPr>
          <w:rFonts w:ascii="Times New Roman"/>
          <w:b w:val="false"/>
          <w:i w:val="false"/>
          <w:color w:val="ff0000"/>
          <w:sz w:val="28"/>
        </w:rPr>
        <w:t xml:space="preserve">      Ескерту. Күші жойылды - Шығыс Қазақстан облысы әкімдігінің 14.09.2015 № 233 </w:t>
      </w:r>
      <w:r>
        <w:rPr>
          <w:rFonts w:ascii="Times New Roman"/>
          <w:b w:val="false"/>
          <w:i w:val="false"/>
          <w:color w:val="000000"/>
          <w:sz w:val="28"/>
        </w:rPr>
        <w:t>қаулысымен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Мәтінде авторлық орфография және пунктуация сақталған.</w:t>
      </w:r>
      <w:r>
        <w:br/>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27-бабының </w:t>
      </w:r>
      <w:r>
        <w:rPr>
          <w:rFonts w:ascii="Times New Roman"/>
          <w:b w:val="false"/>
          <w:i w:val="false"/>
          <w:color w:val="000000"/>
          <w:sz w:val="28"/>
        </w:rPr>
        <w:t>2-тармағына</w:t>
      </w:r>
      <w:r>
        <w:rPr>
          <w:rFonts w:ascii="Times New Roman"/>
          <w:b w:val="false"/>
          <w:i w:val="false"/>
          <w:color w:val="000000"/>
          <w:sz w:val="28"/>
        </w:rPr>
        <w:t>, "Мемлекеттік көрсетілетін қызметтер туралы" Қазақстан Республикасының 2013 жылғы 15 сәуірдегі Заңының </w:t>
      </w:r>
      <w:r>
        <w:rPr>
          <w:rFonts w:ascii="Times New Roman"/>
          <w:b w:val="false"/>
          <w:i w:val="false"/>
          <w:color w:val="000000"/>
          <w:sz w:val="28"/>
        </w:rPr>
        <w:t>16-бабына</w:t>
      </w:r>
      <w:r>
        <w:rPr>
          <w:rFonts w:ascii="Times New Roman"/>
          <w:b w:val="false"/>
          <w:i w:val="false"/>
          <w:color w:val="000000"/>
          <w:sz w:val="28"/>
        </w:rPr>
        <w:t>, "Астық қолхаттарын беру арқылы қойма қызметі бойынша қызметтер көрсетуге лицензия беру, қайта ресімдеу, лицензияның телнұсқаларын беру" мемлекеттік көрсетілетін қызмет стандартын бекіту туралы" Қазақстан Республикасы Үкіметінің 2014 жылғы 28 ақпандағы № 160 </w:t>
      </w:r>
      <w:r>
        <w:rPr>
          <w:rFonts w:ascii="Times New Roman"/>
          <w:b w:val="false"/>
          <w:i w:val="false"/>
          <w:color w:val="000000"/>
          <w:sz w:val="28"/>
        </w:rPr>
        <w:t>қаулысына</w:t>
      </w:r>
      <w:r>
        <w:rPr>
          <w:rFonts w:ascii="Times New Roman"/>
          <w:b w:val="false"/>
          <w:i w:val="false"/>
          <w:color w:val="000000"/>
          <w:sz w:val="28"/>
        </w:rPr>
        <w:t xml:space="preserve"> сәйкес Шығыс Қазақстан облысының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"Астық қолхаттарын беру арқылы қойма қызметі бойынша қызметтер көрсетуге лицензия беру, қайта ресімдеу, лицензияның телнұсқаларын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 бірақ "Астық қолхаттарын беру арқылы қойма қызметі бойынша қызметтер көрсетуге лицензия беру, қайта ресімдеу, лицензияның телнұсқаларын беру" мемлекеттік көрсетілетін қызмет стандартын бекіту туралы" Қазақстан Республикасы Үкіметінің 2014 жылғы 28 ақпандағы № 160 </w:t>
      </w:r>
      <w:r>
        <w:rPr>
          <w:rFonts w:ascii="Times New Roman"/>
          <w:b w:val="false"/>
          <w:i w:val="false"/>
          <w:color w:val="000000"/>
          <w:sz w:val="28"/>
        </w:rPr>
        <w:t>қаулысының</w:t>
      </w:r>
      <w:r>
        <w:rPr>
          <w:rFonts w:ascii="Times New Roman"/>
          <w:b w:val="false"/>
          <w:i w:val="false"/>
          <w:color w:val="000000"/>
          <w:sz w:val="28"/>
        </w:rPr>
        <w:t xml:space="preserve"> қолданысқа енгізілуінен бұрын емес.</w:t>
      </w:r>
      <w:r>
        <w:br/>
      </w:r>
      <w:r>
        <w:rPr>
          <w:rFonts w:ascii="Times New Roman"/>
          <w:b w:val="false"/>
          <w:i w:val="false"/>
          <w:color w:val="000000"/>
          <w:sz w:val="28"/>
        </w:rPr>
        <w:t>
 </w:t>
      </w:r>
    </w:p>
    <w:bookmarkEnd w:id="0"/>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 әкімі</w:t>
            </w:r>
            <w:r>
              <w:br/>
            </w:r>
            <w:r>
              <w:rPr>
                <w:rFonts w:ascii="Times New Roman"/>
                <w:b w:val="false"/>
                <w:i w:val="false"/>
                <w:color w:val="000000"/>
                <w:sz w:val="20"/>
              </w:rPr>
              <w:t>
</w:t>
            </w:r>
            <w:r>
              <w:br/>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 Сапарбаев</w:t>
            </w:r>
            <w:r>
              <w:br/>
            </w:r>
            <w:r>
              <w:rPr>
                <w:rFonts w:ascii="Times New Roman"/>
                <w:b w:val="false"/>
                <w:i w:val="false"/>
                <w:color w:val="000000"/>
                <w:sz w:val="20"/>
              </w:rPr>
              <w:t>
</w:t>
            </w:r>
            <w:r>
              <w:br/>
            </w:r>
          </w:p>
        </w:tc>
      </w:tr>
    </w:tbl>
    <w:p>
      <w:pPr>
        <w:spacing w:after="0"/>
        <w:ind w:left="0"/>
        <w:jc w:val="both"/>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4" w:id="1"/>
          <w:p>
            <w:pPr>
              <w:spacing w:after="20"/>
              <w:ind w:left="20"/>
              <w:jc w:val="both"/>
            </w:pPr>
            <w:r>
              <w:rPr>
                <w:rFonts w:ascii="Times New Roman"/>
                <w:b w:val="false"/>
                <w:i w:val="false"/>
                <w:color w:val="000000"/>
                <w:sz w:val="20"/>
              </w:rPr>
              <w:t>
Шығыс Қазақстан облысы әкімдігінің</w:t>
            </w:r>
            <w:r>
              <w:br/>
            </w:r>
            <w:r>
              <w:rPr>
                <w:rFonts w:ascii="Times New Roman"/>
                <w:b w:val="false"/>
                <w:i w:val="false"/>
                <w:color w:val="000000"/>
                <w:sz w:val="20"/>
              </w:rPr>
              <w:t>
2014 жылғы " 27 "_наурыздағы</w:t>
            </w:r>
            <w:r>
              <w:br/>
            </w:r>
            <w:r>
              <w:rPr>
                <w:rFonts w:ascii="Times New Roman"/>
                <w:b w:val="false"/>
                <w:i w:val="false"/>
                <w:color w:val="000000"/>
                <w:sz w:val="20"/>
              </w:rPr>
              <w:t>
№ 71 қаулысымен</w:t>
            </w:r>
            <w:r>
              <w:br/>
            </w:r>
            <w:r>
              <w:rPr>
                <w:rFonts w:ascii="Times New Roman"/>
                <w:b w:val="false"/>
                <w:i w:val="false"/>
                <w:color w:val="000000"/>
                <w:sz w:val="20"/>
              </w:rPr>
              <w:t>
бекітілді</w:t>
            </w:r>
          </w:p>
          <w:bookmarkEnd w:id="1"/>
        </w:tc>
      </w:tr>
    </w:tbl>
    <w:bookmarkStart w:name="z5" w:id="2"/>
    <w:p>
      <w:pPr>
        <w:spacing w:after="0"/>
        <w:ind w:left="0"/>
        <w:jc w:val="left"/>
      </w:pPr>
      <w:r>
        <w:rPr>
          <w:rFonts w:ascii="Times New Roman"/>
          <w:b/>
          <w:i w:val="false"/>
          <w:color w:val="000000"/>
        </w:rPr>
        <w:t xml:space="preserve"> "Астық қолхаттарын беру арқылы қойма қызметі бойынша қызметтер</w:t>
      </w:r>
      <w:r>
        <w:br/>
      </w:r>
      <w:r>
        <w:rPr>
          <w:rFonts w:ascii="Times New Roman"/>
          <w:b/>
          <w:i w:val="false"/>
          <w:color w:val="000000"/>
        </w:rPr>
        <w:t>
көрсетуге лицензия беру, қайта ресімдеу, лицензияның</w:t>
      </w:r>
      <w:r>
        <w:br/>
      </w:r>
      <w:r>
        <w:rPr>
          <w:rFonts w:ascii="Times New Roman"/>
          <w:b/>
          <w:i w:val="false"/>
          <w:color w:val="000000"/>
        </w:rPr>
        <w:t>
телнұсқаларын беру" мемлекеттік көрсетілетін қызмет регламенті</w:t>
      </w:r>
      <w:r>
        <w:br/>
      </w:r>
      <w:r>
        <w:rPr>
          <w:rFonts w:ascii="Times New Roman"/>
          <w:b/>
          <w:i w:val="false"/>
          <w:color w:val="000000"/>
        </w:rPr>
        <w:t>
1. Жалпы ережелер</w:t>
      </w:r>
    </w:p>
    <w:bookmarkEnd w:id="2"/>
    <w:p>
      <w:pPr>
        <w:spacing w:after="0"/>
        <w:ind w:left="0"/>
        <w:jc w:val="both"/>
      </w:pPr>
      <w:r>
        <w:rPr>
          <w:rFonts w:ascii="Times New Roman"/>
          <w:b w:val="false"/>
          <w:i w:val="false"/>
          <w:color w:val="000000"/>
          <w:sz w:val="28"/>
        </w:rPr>
        <w:t>      1. "Астық қолхаттарын беру арқылы қойма қызметі бойынша қызметтер көрсетуге лицензия беру, қайта ресімдеу, лицензияның телнұсқаларын беру" мемлекеттік көрсетілетін қызметін (бұдан әрі – мемлекеттік қызмет) өтініштерді қабылдауды және мемлекеттік көрсетілетін қызмет нәтижесін беруді жүзеге асыратын облыстың жергілікті атқарушы органы (бұдан әрі – қызмет беруші) көрсетеді, сондай-ақ ол бұл қызметті www.e.gov.kz "электрондық үкімет" веб-порталы арқылы да көрсетеді.</w:t>
      </w:r>
      <w:r>
        <w:br/>
      </w:r>
      <w:r>
        <w:rPr>
          <w:rFonts w:ascii="Times New Roman"/>
          <w:b w:val="false"/>
          <w:i w:val="false"/>
          <w:color w:val="000000"/>
          <w:sz w:val="28"/>
        </w:rPr>
        <w:t>
      2. Мемлекеттік қызметті көрсету түрі: электрондық (ішінара автоматтандырылған) және қағаз түрінде.</w:t>
      </w:r>
      <w:r>
        <w:br/>
      </w:r>
      <w:r>
        <w:rPr>
          <w:rFonts w:ascii="Times New Roman"/>
          <w:b w:val="false"/>
          <w:i w:val="false"/>
          <w:color w:val="000000"/>
          <w:sz w:val="28"/>
        </w:rPr>
        <w:t>
      3. Мемлекеттік қызметті көрсету нәтижесі астық қолхаттарын беру арқылы қойма қызметі бойынша қызметтер көрсетуге лицензия, қайта ресімдеу, лицензияның телнұсқасы (бұдан әрі – лицензия) немесе Қазақстан Республикасы Үкіметінің 2014 жылғы 28 ақпандағы № 160 қаулысымен бекітілген "Астық қолхаттарын беру арқылы қойма қызметі бойынша қызметтер көрсетуге лицензия беру, қайта ресімдеу, лицензияның телнұсқаларын беру" мемлекеттік көрсетілетін қызмет стандартының (бұдан әрі – Стандарт)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негіздер бойынша мемлекеттік қызмет көрсетуден бас тарту туралы дәлелді жауап болып табылады.</w:t>
      </w:r>
      <w:r>
        <w:br/>
      </w:r>
      <w:r>
        <w:rPr>
          <w:rFonts w:ascii="Times New Roman"/>
          <w:b w:val="false"/>
          <w:i w:val="false"/>
          <w:color w:val="000000"/>
          <w:sz w:val="28"/>
        </w:rPr>
        <w:t>
      Мемлекеттік қызмет көрсету нәтижесін ұсыну нысаны электрондық және (немесе) қағаз түрінде.</w:t>
      </w:r>
      <w:r>
        <w:br/>
      </w:r>
      <w:r>
        <w:rPr>
          <w:rFonts w:ascii="Times New Roman"/>
          <w:b w:val="false"/>
          <w:i w:val="false"/>
          <w:color w:val="000000"/>
          <w:sz w:val="28"/>
        </w:rPr>
        <w:t>
 </w:t>
      </w:r>
    </w:p>
    <w:bookmarkStart w:name="z6" w:id="3"/>
    <w:p>
      <w:pPr>
        <w:spacing w:after="0"/>
        <w:ind w:left="0"/>
        <w:jc w:val="left"/>
      </w:pPr>
      <w:r>
        <w:rPr>
          <w:rFonts w:ascii="Times New Roman"/>
          <w:b/>
          <w:i w:val="false"/>
          <w:color w:val="000000"/>
        </w:rPr>
        <w:t xml:space="preserve"> 
2. Мемлекеттік қызмет көрсету процесінде көрсетілетін қызметті</w:t>
      </w:r>
      <w:r>
        <w:br/>
      </w:r>
      <w:r>
        <w:rPr>
          <w:rFonts w:ascii="Times New Roman"/>
          <w:b/>
          <w:i w:val="false"/>
          <w:color w:val="000000"/>
        </w:rPr>
        <w:t>
берушінің құрылымдық бөлімшелерінің (қызметкерлерінің) іс-қимыл</w:t>
      </w:r>
      <w:r>
        <w:br/>
      </w:r>
      <w:r>
        <w:rPr>
          <w:rFonts w:ascii="Times New Roman"/>
          <w:b/>
          <w:i w:val="false"/>
          <w:color w:val="000000"/>
        </w:rPr>
        <w:t>
тәртібін сипаттау</w:t>
      </w:r>
    </w:p>
    <w:bookmarkEnd w:id="3"/>
    <w:bookmarkStart w:name="z7" w:id="4"/>
    <w:p>
      <w:pPr>
        <w:spacing w:after="0"/>
        <w:ind w:left="0"/>
        <w:jc w:val="both"/>
      </w:pPr>
      <w:r>
        <w:rPr>
          <w:rFonts w:ascii="Times New Roman"/>
          <w:b w:val="false"/>
          <w:i w:val="false"/>
          <w:color w:val="000000"/>
          <w:sz w:val="28"/>
        </w:rPr>
        <w:t>      4. Мемлекеттік қызмет көрсету бойынша рәсімді (іс-қимылды) бастауға қызмет алушының өтінішінің немесе электрондық сұрау салуының болуы негіз болады.</w:t>
      </w:r>
      <w:r>
        <w:br/>
      </w:r>
      <w:r>
        <w:rPr>
          <w:rFonts w:ascii="Times New Roman"/>
          <w:b w:val="false"/>
          <w:i w:val="false"/>
          <w:color w:val="000000"/>
          <w:sz w:val="28"/>
        </w:rPr>
        <w:t>
      5. Мемлекеттік қызмет көрсету процесінің құрамына кіретін рәсімдердің (іс-қимылдардың) мазмұны:</w:t>
      </w:r>
      <w:r>
        <w:br/>
      </w:r>
      <w:r>
        <w:rPr>
          <w:rFonts w:ascii="Times New Roman"/>
          <w:b w:val="false"/>
          <w:i w:val="false"/>
          <w:color w:val="000000"/>
          <w:sz w:val="28"/>
        </w:rPr>
        <w:t>
      лицензия беру кезінде:</w:t>
      </w:r>
      <w:r>
        <w:br/>
      </w:r>
      <w:r>
        <w:rPr>
          <w:rFonts w:ascii="Times New Roman"/>
          <w:b w:val="false"/>
          <w:i w:val="false"/>
          <w:color w:val="000000"/>
          <w:sz w:val="28"/>
        </w:rPr>
        <w:t>
      1) қызмет берушінің кеңсесінде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қызмет алушының өтініші мен құжаттарын қабылдау және тіркеу. Орындалу уақыты – отыз минуттан артық емес;</w:t>
      </w:r>
      <w:r>
        <w:br/>
      </w:r>
      <w:r>
        <w:rPr>
          <w:rFonts w:ascii="Times New Roman"/>
          <w:b w:val="false"/>
          <w:i w:val="false"/>
          <w:color w:val="000000"/>
          <w:sz w:val="28"/>
        </w:rPr>
        <w:t>
      2) қызмет беруші басшысының жауапты орынбасарын айқындау. Орындалу уақыты – бір жұмыс күні ішінде;</w:t>
      </w:r>
      <w:r>
        <w:br/>
      </w:r>
      <w:r>
        <w:rPr>
          <w:rFonts w:ascii="Times New Roman"/>
          <w:b w:val="false"/>
          <w:i w:val="false"/>
          <w:color w:val="000000"/>
          <w:sz w:val="28"/>
        </w:rPr>
        <w:t>
      3) қызмет беруші бөлімінің жауапты басшысын айқындау. Орындалу уақыты – бір жұмыс күні ішінде;</w:t>
      </w:r>
      <w:r>
        <w:br/>
      </w:r>
      <w:r>
        <w:rPr>
          <w:rFonts w:ascii="Times New Roman"/>
          <w:b w:val="false"/>
          <w:i w:val="false"/>
          <w:color w:val="000000"/>
          <w:sz w:val="28"/>
        </w:rPr>
        <w:t>
      4) қызмет берушінің жауапты орындаушысын айқындау. Орындалу уақыты – бір жұмыс күні ішінде;</w:t>
      </w:r>
      <w:r>
        <w:br/>
      </w:r>
      <w:r>
        <w:rPr>
          <w:rFonts w:ascii="Times New Roman"/>
          <w:b w:val="false"/>
          <w:i w:val="false"/>
          <w:color w:val="000000"/>
          <w:sz w:val="28"/>
        </w:rPr>
        <w:t>
      5) қызмет берушінің жауапты орындаушысының ұсынылған құжаттардың толықтығын тексеруі. Орындалу уақыты – отыз минуттың ішінде;</w:t>
      </w:r>
      <w:r>
        <w:br/>
      </w:r>
      <w:r>
        <w:rPr>
          <w:rFonts w:ascii="Times New Roman"/>
          <w:b w:val="false"/>
          <w:i w:val="false"/>
          <w:color w:val="000000"/>
          <w:sz w:val="28"/>
        </w:rPr>
        <w:t>
      6) біліктілік талаптарына сәйкестігін растау үшін лицензиялау алдындағы тексеруді жүргізу. Орындалу уақыты – екі жұмыс күн ішінде;</w:t>
      </w:r>
      <w:r>
        <w:br/>
      </w:r>
      <w:r>
        <w:rPr>
          <w:rFonts w:ascii="Times New Roman"/>
          <w:b w:val="false"/>
          <w:i w:val="false"/>
          <w:color w:val="000000"/>
          <w:sz w:val="28"/>
        </w:rPr>
        <w:t>
      7) қызмет алушы жергілікті атқарушы органға жүгінген жағдайда лицензияны ресімдеу және беру. Орындалу уақыты – отыз минут ішінде;</w:t>
      </w:r>
      <w:r>
        <w:br/>
      </w:r>
      <w:r>
        <w:rPr>
          <w:rFonts w:ascii="Times New Roman"/>
          <w:b w:val="false"/>
          <w:i w:val="false"/>
          <w:color w:val="000000"/>
          <w:sz w:val="28"/>
        </w:rPr>
        <w:t>
      лицензияны қайта ресімдеу кезінде:</w:t>
      </w:r>
      <w:r>
        <w:br/>
      </w:r>
      <w:r>
        <w:rPr>
          <w:rFonts w:ascii="Times New Roman"/>
          <w:b w:val="false"/>
          <w:i w:val="false"/>
          <w:color w:val="000000"/>
          <w:sz w:val="28"/>
        </w:rPr>
        <w:t>
      1) қызмет берушіні ң кеңсесінде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қызмет алушының өтініші мен құжаттарын қабылдау және тіркеу. Орындалу уақыты – отыз минуттан артық емес;</w:t>
      </w:r>
      <w:r>
        <w:br/>
      </w:r>
      <w:r>
        <w:rPr>
          <w:rFonts w:ascii="Times New Roman"/>
          <w:b w:val="false"/>
          <w:i w:val="false"/>
          <w:color w:val="000000"/>
          <w:sz w:val="28"/>
        </w:rPr>
        <w:t>
      2) қызмет беруші басшысының жауапты орынбасарын айқындау. Орындалу уақыты – бір жұмыс күні ішінде;</w:t>
      </w:r>
      <w:r>
        <w:br/>
      </w:r>
      <w:r>
        <w:rPr>
          <w:rFonts w:ascii="Times New Roman"/>
          <w:b w:val="false"/>
          <w:i w:val="false"/>
          <w:color w:val="000000"/>
          <w:sz w:val="28"/>
        </w:rPr>
        <w:t>
      3) қызмет беруші бөлімінің жауапты басшысын айқындау. Орындалу уақыты – бір жұмыс күні ішінде;</w:t>
      </w:r>
      <w:r>
        <w:br/>
      </w:r>
      <w:r>
        <w:rPr>
          <w:rFonts w:ascii="Times New Roman"/>
          <w:b w:val="false"/>
          <w:i w:val="false"/>
          <w:color w:val="000000"/>
          <w:sz w:val="28"/>
        </w:rPr>
        <w:t>
      4) қызмет берушінің жауапты орындаушысын айқындау. Орындалу уақыты – бір жұмыс күні ішінде;</w:t>
      </w:r>
      <w:r>
        <w:br/>
      </w:r>
      <w:r>
        <w:rPr>
          <w:rFonts w:ascii="Times New Roman"/>
          <w:b w:val="false"/>
          <w:i w:val="false"/>
          <w:color w:val="000000"/>
          <w:sz w:val="28"/>
        </w:rPr>
        <w:t>
      5) қызмет берушінің жауапты орындаушысының ұсынылған құжаттардың толықтығын тексеруі. Орындалу уақыты – отыз минут ішінде;</w:t>
      </w:r>
      <w:r>
        <w:br/>
      </w:r>
      <w:r>
        <w:rPr>
          <w:rFonts w:ascii="Times New Roman"/>
          <w:b w:val="false"/>
          <w:i w:val="false"/>
          <w:color w:val="000000"/>
          <w:sz w:val="28"/>
        </w:rPr>
        <w:t>
      6) қызмет алушы жергілікті атқарушы органға жүгінген жағдайда лицензияны қайта ресімдеу. Орындалу уақыты – отыз минут ішінде;</w:t>
      </w:r>
      <w:r>
        <w:br/>
      </w:r>
      <w:r>
        <w:rPr>
          <w:rFonts w:ascii="Times New Roman"/>
          <w:b w:val="false"/>
          <w:i w:val="false"/>
          <w:color w:val="000000"/>
          <w:sz w:val="28"/>
        </w:rPr>
        <w:t>
      лицензияның телнұсқасын беру кезінде:</w:t>
      </w:r>
      <w:r>
        <w:br/>
      </w:r>
      <w:r>
        <w:rPr>
          <w:rFonts w:ascii="Times New Roman"/>
          <w:b w:val="false"/>
          <w:i w:val="false"/>
          <w:color w:val="000000"/>
          <w:sz w:val="28"/>
        </w:rPr>
        <w:t>
      1) қызмет берушінің кеңсесінде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қызмет алушының өтініші мен құжаттарын қабылдау және тіркеу. Орындалу уақыты – отыз минуттан артық емес;</w:t>
      </w:r>
      <w:r>
        <w:br/>
      </w:r>
      <w:r>
        <w:rPr>
          <w:rFonts w:ascii="Times New Roman"/>
          <w:b w:val="false"/>
          <w:i w:val="false"/>
          <w:color w:val="000000"/>
          <w:sz w:val="28"/>
        </w:rPr>
        <w:t>
      2) қызмет беруші басшысының жауапты орынбасарын айқындау. Орындалу уақыты – бір жұмыс күні ішінде;</w:t>
      </w:r>
      <w:r>
        <w:br/>
      </w:r>
      <w:r>
        <w:rPr>
          <w:rFonts w:ascii="Times New Roman"/>
          <w:b w:val="false"/>
          <w:i w:val="false"/>
          <w:color w:val="000000"/>
          <w:sz w:val="28"/>
        </w:rPr>
        <w:t>
      3) қызмет беруші бөлімінің жауапты басшысын айқындау. Орындалу уақыты – үш сағат ішінде;</w:t>
      </w:r>
      <w:r>
        <w:br/>
      </w:r>
      <w:r>
        <w:rPr>
          <w:rFonts w:ascii="Times New Roman"/>
          <w:b w:val="false"/>
          <w:i w:val="false"/>
          <w:color w:val="000000"/>
          <w:sz w:val="28"/>
        </w:rPr>
        <w:t>
      4) қызмет берушінің жауапты орындаушысын айқындау. Орындалу уақыты – екі сағат ішінде;</w:t>
      </w:r>
      <w:r>
        <w:br/>
      </w:r>
      <w:r>
        <w:rPr>
          <w:rFonts w:ascii="Times New Roman"/>
          <w:b w:val="false"/>
          <w:i w:val="false"/>
          <w:color w:val="000000"/>
          <w:sz w:val="28"/>
        </w:rPr>
        <w:t>
      5) қызмет берушінің жауапты орындаушысының ұсынылған құжаттардың толықтығын тексеруі. Орындалу уақыты – отыз минут ішінде;</w:t>
      </w:r>
      <w:r>
        <w:br/>
      </w:r>
      <w:r>
        <w:rPr>
          <w:rFonts w:ascii="Times New Roman"/>
          <w:b w:val="false"/>
          <w:i w:val="false"/>
          <w:color w:val="000000"/>
          <w:sz w:val="28"/>
        </w:rPr>
        <w:t>
      6) қызмет алушы жергілікті атқарушы органға жүгінген жағдайда лицензияның телнұсқасын ресімдеу және беру. Орындалу уақыты – отыз минут ішінде.</w:t>
      </w:r>
      <w:r>
        <w:br/>
      </w:r>
      <w:r>
        <w:rPr>
          <w:rFonts w:ascii="Times New Roman"/>
          <w:b w:val="false"/>
          <w:i w:val="false"/>
          <w:color w:val="000000"/>
          <w:sz w:val="28"/>
        </w:rPr>
        <w:t>
      6. Мемлекеттік қызмет көрсету бойынша рәсімдердің (іс-қимылдардың) нәтижесі:</w:t>
      </w:r>
      <w:r>
        <w:br/>
      </w:r>
      <w:r>
        <w:rPr>
          <w:rFonts w:ascii="Times New Roman"/>
          <w:b w:val="false"/>
          <w:i w:val="false"/>
          <w:color w:val="000000"/>
          <w:sz w:val="28"/>
        </w:rPr>
        <w:t>
      лицензия беру кезінде:</w:t>
      </w:r>
      <w:r>
        <w:br/>
      </w:r>
      <w:r>
        <w:rPr>
          <w:rFonts w:ascii="Times New Roman"/>
          <w:b w:val="false"/>
          <w:i w:val="false"/>
          <w:color w:val="000000"/>
          <w:sz w:val="28"/>
        </w:rPr>
        <w:t>
      Осы Регламенттің </w:t>
      </w:r>
      <w:r>
        <w:rPr>
          <w:rFonts w:ascii="Times New Roman"/>
          <w:b w:val="false"/>
          <w:i w:val="false"/>
          <w:color w:val="000000"/>
          <w:sz w:val="28"/>
        </w:rPr>
        <w:t>5-тармағында</w:t>
      </w:r>
      <w:r>
        <w:rPr>
          <w:rFonts w:ascii="Times New Roman"/>
          <w:b w:val="false"/>
          <w:i w:val="false"/>
          <w:color w:val="000000"/>
          <w:sz w:val="28"/>
        </w:rPr>
        <w:t xml:space="preserve"> көрсетілген 1-ші іс-қимыл бойынша рәсімнің нәтижесі 2-ші іс-қимылды бастау үшін негіз болып табылатын кіріс хат-хабар журналында тіркеу болып табылады.</w:t>
      </w:r>
      <w:r>
        <w:br/>
      </w:r>
      <w:r>
        <w:rPr>
          <w:rFonts w:ascii="Times New Roman"/>
          <w:b w:val="false"/>
          <w:i w:val="false"/>
          <w:color w:val="000000"/>
          <w:sz w:val="28"/>
        </w:rPr>
        <w:t>
      Осы Регламенттің 5-тармағында көрсетілген 2-ші іс-қимылдың нәтижесі 3-ші іс-қимылды бастау үшін негіз болып табылатын қызмет беруші басшысының жауапты орынбасарын айқындау туралы бұрыштама болып табылады.</w:t>
      </w:r>
      <w:r>
        <w:br/>
      </w:r>
      <w:r>
        <w:rPr>
          <w:rFonts w:ascii="Times New Roman"/>
          <w:b w:val="false"/>
          <w:i w:val="false"/>
          <w:color w:val="000000"/>
          <w:sz w:val="28"/>
        </w:rPr>
        <w:t>
      Осы Регламенттің 5-тармағында көрсетілген 3-ші іс-қимылдың нәтижесі 4-ші іс-қимылды бастау үшін негіз болып табылатын қызмет беруші бөлімінің жауапты басшысын айқындау туралы бұрыштама болып табылады.</w:t>
      </w:r>
      <w:r>
        <w:br/>
      </w:r>
      <w:r>
        <w:rPr>
          <w:rFonts w:ascii="Times New Roman"/>
          <w:b w:val="false"/>
          <w:i w:val="false"/>
          <w:color w:val="000000"/>
          <w:sz w:val="28"/>
        </w:rPr>
        <w:t>
      Осы Регламенттің 5-тармағында көрсетілген 4-ші іс-қимылдың нәтижесі 5-ші іс-қимылды бастау үшін негіз болып табылатын қызмет берушінің жауапты орындаушысын айқындау туралы бұрыштама болып табылады.</w:t>
      </w:r>
      <w:r>
        <w:br/>
      </w:r>
      <w:r>
        <w:rPr>
          <w:rFonts w:ascii="Times New Roman"/>
          <w:b w:val="false"/>
          <w:i w:val="false"/>
          <w:color w:val="000000"/>
          <w:sz w:val="28"/>
        </w:rPr>
        <w:t>
      Осы Регламенттің 5-тармағында көрсетілген 5-ші іс-қимылдың нәтижесі 6-шы іс-қимылды бастау үшін негіз болып табылатын құжаттарды қабылдау болып табылады.</w:t>
      </w:r>
      <w:r>
        <w:br/>
      </w:r>
      <w:r>
        <w:rPr>
          <w:rFonts w:ascii="Times New Roman"/>
          <w:b w:val="false"/>
          <w:i w:val="false"/>
          <w:color w:val="000000"/>
          <w:sz w:val="28"/>
        </w:rPr>
        <w:t>
      Осы Регламенттің 5-тармағында көрсетілген 6-шы іс-қимылдың нәтижесі 7-ші іс-қимылды бастау үшін негіз болып табылатын Стандарттың 2 қосымшасына сәйкес мәліметтер нысанын толтыру болып табылады.</w:t>
      </w:r>
      <w:r>
        <w:br/>
      </w:r>
      <w:r>
        <w:rPr>
          <w:rFonts w:ascii="Times New Roman"/>
          <w:b w:val="false"/>
          <w:i w:val="false"/>
          <w:color w:val="000000"/>
          <w:sz w:val="28"/>
        </w:rPr>
        <w:t>
      Осы Регламенттің 5-тармағында көрсетілген 7-ші іс-қимылдың нәтижесі лицензия беру болып табылады.</w:t>
      </w:r>
      <w:r>
        <w:br/>
      </w:r>
      <w:r>
        <w:rPr>
          <w:rFonts w:ascii="Times New Roman"/>
          <w:b w:val="false"/>
          <w:i w:val="false"/>
          <w:color w:val="000000"/>
          <w:sz w:val="28"/>
        </w:rPr>
        <w:t>
      лицензияны қайта ресімдеу кезінде:</w:t>
      </w:r>
      <w:r>
        <w:br/>
      </w:r>
      <w:r>
        <w:rPr>
          <w:rFonts w:ascii="Times New Roman"/>
          <w:b w:val="false"/>
          <w:i w:val="false"/>
          <w:color w:val="000000"/>
          <w:sz w:val="28"/>
        </w:rPr>
        <w:t>
      Осы Регламенттің 5-тармағында көрсетілген 1-ші іс-қимыл бойынша рәсімнің нәтижесі 2-ші іс-қимылды бастау үшін негіз болып табылатын кіріс хат-хабар журналында тіркеу болып табылады.</w:t>
      </w:r>
      <w:r>
        <w:br/>
      </w:r>
      <w:r>
        <w:rPr>
          <w:rFonts w:ascii="Times New Roman"/>
          <w:b w:val="false"/>
          <w:i w:val="false"/>
          <w:color w:val="000000"/>
          <w:sz w:val="28"/>
        </w:rPr>
        <w:t>
      Осы Регламенттің 5-тармағында көрсетілген 2-ші іс-қимылдың нәтижесі 3-ші іс-қимылды бастау үшін негіз болып табылатын қызмет беруші басшысының жауапты орынбасарын айқындау туралы бұрыштама болып табылады.</w:t>
      </w:r>
      <w:r>
        <w:br/>
      </w:r>
      <w:r>
        <w:rPr>
          <w:rFonts w:ascii="Times New Roman"/>
          <w:b w:val="false"/>
          <w:i w:val="false"/>
          <w:color w:val="000000"/>
          <w:sz w:val="28"/>
        </w:rPr>
        <w:t>
      Осы Регламенттің 5-тармағында көрсетілген 3-ші іс-қимылдың нәтижесі 4-ші іс-қимылды бастау үшін негіз болып табылатын қызмет беруші бөлімінің жауапты басшысын айқындау туралы бұрыштама болып табылады.</w:t>
      </w:r>
      <w:r>
        <w:br/>
      </w:r>
      <w:r>
        <w:rPr>
          <w:rFonts w:ascii="Times New Roman"/>
          <w:b w:val="false"/>
          <w:i w:val="false"/>
          <w:color w:val="000000"/>
          <w:sz w:val="28"/>
        </w:rPr>
        <w:t>
      Осы Регламенттің 5-тармағында көрсетілген 4-ші іс-қимылдың нәтижесі 5-ші іс-қимылды бастау үшін негіз болып табылатын қызмет берушінің жауапты орындаушысын айқындау туралы бұрыштама болып табылады.</w:t>
      </w:r>
      <w:r>
        <w:br/>
      </w:r>
      <w:r>
        <w:rPr>
          <w:rFonts w:ascii="Times New Roman"/>
          <w:b w:val="false"/>
          <w:i w:val="false"/>
          <w:color w:val="000000"/>
          <w:sz w:val="28"/>
        </w:rPr>
        <w:t>
      Осы Регламенттің 5-тармағында көрсетілген 5-ші іс-қимылдың нәтижесі 6-шы іс-қимылды бастау үшін негіз болып табылатын құжаттарды қабылдау болып табылады.</w:t>
      </w:r>
      <w:r>
        <w:br/>
      </w:r>
      <w:r>
        <w:rPr>
          <w:rFonts w:ascii="Times New Roman"/>
          <w:b w:val="false"/>
          <w:i w:val="false"/>
          <w:color w:val="000000"/>
          <w:sz w:val="28"/>
        </w:rPr>
        <w:t>
      Осы Регламенттің 5-тармағында көрсетілген 6-шы іс-қимылдың нәтижесі лицензияны қайта ресімдеу болып табылады;</w:t>
      </w:r>
      <w:r>
        <w:br/>
      </w:r>
      <w:r>
        <w:rPr>
          <w:rFonts w:ascii="Times New Roman"/>
          <w:b w:val="false"/>
          <w:i w:val="false"/>
          <w:color w:val="000000"/>
          <w:sz w:val="28"/>
        </w:rPr>
        <w:t>
      лицензияның телнұсқасын беру кезінде:</w:t>
      </w:r>
      <w:r>
        <w:br/>
      </w:r>
      <w:r>
        <w:rPr>
          <w:rFonts w:ascii="Times New Roman"/>
          <w:b w:val="false"/>
          <w:i w:val="false"/>
          <w:color w:val="000000"/>
          <w:sz w:val="28"/>
        </w:rPr>
        <w:t>
      Осы Регламенттің 5-тармағында көрсетілген 1-ші іс-қимыл бойынша рәсімнің нәтижесі 2-ші іс-қимылды бастау үшін негіз болып табылатын кіріс хат-хабар журналында тіркеу болып табылады.</w:t>
      </w:r>
      <w:r>
        <w:br/>
      </w:r>
      <w:r>
        <w:rPr>
          <w:rFonts w:ascii="Times New Roman"/>
          <w:b w:val="false"/>
          <w:i w:val="false"/>
          <w:color w:val="000000"/>
          <w:sz w:val="28"/>
        </w:rPr>
        <w:t>
      Осы Регламенттің 5-тармағында көрсетілген 2-ші іс-қимылдың нәтижесі 3-ші іс-қимылды бастау үшін негіз болып табылатын қызмет беруші басшысының жауапты орынбасарын айқындау туралы бұрыштама болып табылады.</w:t>
      </w:r>
      <w:r>
        <w:br/>
      </w:r>
      <w:r>
        <w:rPr>
          <w:rFonts w:ascii="Times New Roman"/>
          <w:b w:val="false"/>
          <w:i w:val="false"/>
          <w:color w:val="000000"/>
          <w:sz w:val="28"/>
        </w:rPr>
        <w:t>
      Осы Регламенттің </w:t>
      </w:r>
      <w:r>
        <w:rPr>
          <w:rFonts w:ascii="Times New Roman"/>
          <w:b w:val="false"/>
          <w:i w:val="false"/>
          <w:color w:val="000000"/>
          <w:sz w:val="28"/>
        </w:rPr>
        <w:t>5-тармағында</w:t>
      </w:r>
      <w:r>
        <w:rPr>
          <w:rFonts w:ascii="Times New Roman"/>
          <w:b w:val="false"/>
          <w:i w:val="false"/>
          <w:color w:val="000000"/>
          <w:sz w:val="28"/>
        </w:rPr>
        <w:t xml:space="preserve"> көрсетілген 3-ші іс-қимылдың нәтижесі 4-ші іс-қимылды бастау үшін негіз болып табылатын қызмет беруші бөлімінің жауапты басшысын айқындау туралы бұрыштама болып табылады.</w:t>
      </w:r>
      <w:r>
        <w:br/>
      </w:r>
      <w:r>
        <w:rPr>
          <w:rFonts w:ascii="Times New Roman"/>
          <w:b w:val="false"/>
          <w:i w:val="false"/>
          <w:color w:val="000000"/>
          <w:sz w:val="28"/>
        </w:rPr>
        <w:t>
      Осы Регламенттің 5-тармағында көрсетілген 4-ші іс-қимылдың нәтижесі 5-ші іс-қимылды бастау үшін негіз болып табылатын қызмет берушінің жауапты орындаушысын айқындау туралы бұрыштама болып табылады.</w:t>
      </w:r>
      <w:r>
        <w:br/>
      </w:r>
      <w:r>
        <w:rPr>
          <w:rFonts w:ascii="Times New Roman"/>
          <w:b w:val="false"/>
          <w:i w:val="false"/>
          <w:color w:val="000000"/>
          <w:sz w:val="28"/>
        </w:rPr>
        <w:t>
      Осы Регламенттің 5-тармағында көрсетілген 5-ші іс-қимылдың нәтижесі 6-шы іс-қимылды бастау үшін негіз болып табылатын құжаттарды қабылдау болып табылады.</w:t>
      </w:r>
      <w:r>
        <w:br/>
      </w:r>
      <w:r>
        <w:rPr>
          <w:rFonts w:ascii="Times New Roman"/>
          <w:b w:val="false"/>
          <w:i w:val="false"/>
          <w:color w:val="000000"/>
          <w:sz w:val="28"/>
        </w:rPr>
        <w:t>
      Осы Регламенттің 5-тармағында көрсетілген 6-шы іс-қимылдың нәтижесі лицензияның телнұсқасын беру болып табылады.</w:t>
      </w:r>
      <w:r>
        <w:br/>
      </w:r>
      <w:r>
        <w:rPr>
          <w:rFonts w:ascii="Times New Roman"/>
          <w:b w:val="false"/>
          <w:i w:val="false"/>
          <w:color w:val="000000"/>
          <w:sz w:val="28"/>
        </w:rPr>
        <w:t>
 </w:t>
      </w:r>
    </w:p>
    <w:bookmarkEnd w:id="4"/>
    <w:bookmarkStart w:name="z8" w:id="5"/>
    <w:p>
      <w:pPr>
        <w:spacing w:after="0"/>
        <w:ind w:left="0"/>
        <w:jc w:val="left"/>
      </w:pPr>
      <w:r>
        <w:rPr>
          <w:rFonts w:ascii="Times New Roman"/>
          <w:b/>
          <w:i w:val="false"/>
          <w:color w:val="000000"/>
        </w:rPr>
        <w:t xml:space="preserve"> 
3. Мемлекеттік қызмет көрсету процесінде көрсетілетін қызмет</w:t>
      </w:r>
      <w:r>
        <w:br/>
      </w:r>
      <w:r>
        <w:rPr>
          <w:rFonts w:ascii="Times New Roman"/>
          <w:b/>
          <w:i w:val="false"/>
          <w:color w:val="000000"/>
        </w:rPr>
        <w:t>
берушінің құрылымдық бөлімшелерінің (қызметкерлерінің) өзара</w:t>
      </w:r>
      <w:r>
        <w:br/>
      </w:r>
      <w:r>
        <w:rPr>
          <w:rFonts w:ascii="Times New Roman"/>
          <w:b/>
          <w:i w:val="false"/>
          <w:color w:val="000000"/>
        </w:rPr>
        <w:t>
іс-қимыл тәртібін сипаттау</w:t>
      </w:r>
    </w:p>
    <w:bookmarkEnd w:id="5"/>
    <w:p>
      <w:pPr>
        <w:spacing w:after="0"/>
        <w:ind w:left="0"/>
        <w:jc w:val="both"/>
      </w:pPr>
      <w:r>
        <w:rPr>
          <w:rFonts w:ascii="Times New Roman"/>
          <w:b w:val="false"/>
          <w:i w:val="false"/>
          <w:color w:val="000000"/>
          <w:sz w:val="28"/>
        </w:rPr>
        <w:t>      7. Мемлекеттік қызмет көрсету процесіне қатысатын қызмет берушінің құрылымдық бөлімшелерінің (қызметкерлерінің) тізбесі:</w:t>
      </w:r>
      <w:r>
        <w:br/>
      </w:r>
      <w:r>
        <w:rPr>
          <w:rFonts w:ascii="Times New Roman"/>
          <w:b w:val="false"/>
          <w:i w:val="false"/>
          <w:color w:val="000000"/>
          <w:sz w:val="28"/>
        </w:rPr>
        <w:t>
      1) қызмет берушінің кеңсесі;</w:t>
      </w:r>
      <w:r>
        <w:br/>
      </w:r>
      <w:r>
        <w:rPr>
          <w:rFonts w:ascii="Times New Roman"/>
          <w:b w:val="false"/>
          <w:i w:val="false"/>
          <w:color w:val="000000"/>
          <w:sz w:val="28"/>
        </w:rPr>
        <w:t>
      2) қызмет берушінің басшысы;</w:t>
      </w:r>
      <w:r>
        <w:br/>
      </w:r>
      <w:r>
        <w:rPr>
          <w:rFonts w:ascii="Times New Roman"/>
          <w:b w:val="false"/>
          <w:i w:val="false"/>
          <w:color w:val="000000"/>
          <w:sz w:val="28"/>
        </w:rPr>
        <w:t>
      3) қызмет беруші басшысының орынбасары;</w:t>
      </w:r>
      <w:r>
        <w:br/>
      </w:r>
      <w:r>
        <w:rPr>
          <w:rFonts w:ascii="Times New Roman"/>
          <w:b w:val="false"/>
          <w:i w:val="false"/>
          <w:color w:val="000000"/>
          <w:sz w:val="28"/>
        </w:rPr>
        <w:t>
      4) қызмет беруші бөлімінің басшысы;</w:t>
      </w:r>
      <w:r>
        <w:br/>
      </w:r>
      <w:r>
        <w:rPr>
          <w:rFonts w:ascii="Times New Roman"/>
          <w:b w:val="false"/>
          <w:i w:val="false"/>
          <w:color w:val="000000"/>
          <w:sz w:val="28"/>
        </w:rPr>
        <w:t>
      5) қызмет берушінің жауапты орындаушысы.</w:t>
      </w:r>
      <w:r>
        <w:br/>
      </w:r>
      <w:r>
        <w:rPr>
          <w:rFonts w:ascii="Times New Roman"/>
          <w:b w:val="false"/>
          <w:i w:val="false"/>
          <w:color w:val="000000"/>
          <w:sz w:val="28"/>
        </w:rPr>
        <w:t>
      8. Мемлекеттік қызмет көрсетуге қажетті рәсімдерді (іс-қимылдарды) сипаттау:</w:t>
      </w:r>
      <w:r>
        <w:br/>
      </w:r>
      <w:r>
        <w:rPr>
          <w:rFonts w:ascii="Times New Roman"/>
          <w:b w:val="false"/>
          <w:i w:val="false"/>
          <w:color w:val="000000"/>
          <w:sz w:val="28"/>
        </w:rPr>
        <w:t>
      1) қызмет берушінің кеңсесі Стандарттың </w:t>
      </w:r>
      <w:r>
        <w:rPr>
          <w:rFonts w:ascii="Times New Roman"/>
          <w:b w:val="false"/>
          <w:i w:val="false"/>
          <w:color w:val="000000"/>
          <w:sz w:val="28"/>
        </w:rPr>
        <w:t>1 қосымшасына</w:t>
      </w:r>
      <w:r>
        <w:rPr>
          <w:rFonts w:ascii="Times New Roman"/>
          <w:b w:val="false"/>
          <w:i w:val="false"/>
          <w:color w:val="000000"/>
          <w:sz w:val="28"/>
        </w:rPr>
        <w:t xml:space="preserve"> сәйкес нысан бойынша қызмет алушының өтінішін және мемлекеттік қызмет көрсету үшін қажетті құжаттар тізбесін қабылдауды және тіркеуді жүзеге асырады және тіркелген өтініштің көшірмесін береді. Орындалу уақыты – отыз минуттан артық емес;</w:t>
      </w:r>
      <w:r>
        <w:br/>
      </w:r>
      <w:r>
        <w:rPr>
          <w:rFonts w:ascii="Times New Roman"/>
          <w:b w:val="false"/>
          <w:i w:val="false"/>
          <w:color w:val="000000"/>
          <w:sz w:val="28"/>
        </w:rPr>
        <w:t>
      2) қызмет берушінің басшысы жауапты орынбасарды айқындайды. Орындалу уақыты – бір жұмыс күні ішінде;</w:t>
      </w:r>
      <w:r>
        <w:br/>
      </w:r>
      <w:r>
        <w:rPr>
          <w:rFonts w:ascii="Times New Roman"/>
          <w:b w:val="false"/>
          <w:i w:val="false"/>
          <w:color w:val="000000"/>
          <w:sz w:val="28"/>
        </w:rPr>
        <w:t>
      3) қызмет беруші басшысының орынбасары бөлімнің жауапты басшысын айқындайды. Орындалу уақыты – бір жұмыс күні ішінде;</w:t>
      </w:r>
      <w:r>
        <w:br/>
      </w:r>
      <w:r>
        <w:rPr>
          <w:rFonts w:ascii="Times New Roman"/>
          <w:b w:val="false"/>
          <w:i w:val="false"/>
          <w:color w:val="000000"/>
          <w:sz w:val="28"/>
        </w:rPr>
        <w:t>
      4) қызмет беруші бөлімінің басшысы жауапты орындаушыны айқындайды. Орындалу уақыты – бір жұмыс күні ішінде;</w:t>
      </w:r>
      <w:r>
        <w:br/>
      </w:r>
      <w:r>
        <w:rPr>
          <w:rFonts w:ascii="Times New Roman"/>
          <w:b w:val="false"/>
          <w:i w:val="false"/>
          <w:color w:val="000000"/>
          <w:sz w:val="28"/>
        </w:rPr>
        <w:t>
      5) қызмет берушінің жауапты орындаушысы ұсынылған құжаттардың толықтығын тексеруді жүзеге асырады. Орындалу уақыты – отыз минут ішінде.</w:t>
      </w:r>
      <w:r>
        <w:br/>
      </w:r>
      <w:r>
        <w:rPr>
          <w:rFonts w:ascii="Times New Roman"/>
          <w:b w:val="false"/>
          <w:i w:val="false"/>
          <w:color w:val="000000"/>
          <w:sz w:val="28"/>
        </w:rPr>
        <w:t>
      Ұсынылған құжаттар толық болмаған фактілер анықталған жағдайда қызмет беруші өтінішті әрі қарай қараудан бас тарту туралы екі жұмыс күні ішінде жазбаша дәлелді жауап береді;</w:t>
      </w:r>
      <w:r>
        <w:br/>
      </w:r>
      <w:r>
        <w:rPr>
          <w:rFonts w:ascii="Times New Roman"/>
          <w:b w:val="false"/>
          <w:i w:val="false"/>
          <w:color w:val="000000"/>
          <w:sz w:val="28"/>
        </w:rPr>
        <w:t>
      6) біліктілік талаптарына сәйкестігін растау үшін лицензиялау алдындағы тексеруді жүргізу және Стандарттың </w:t>
      </w:r>
      <w:r>
        <w:rPr>
          <w:rFonts w:ascii="Times New Roman"/>
          <w:b w:val="false"/>
          <w:i w:val="false"/>
          <w:color w:val="000000"/>
          <w:sz w:val="28"/>
        </w:rPr>
        <w:t>2 қосымшасына</w:t>
      </w:r>
      <w:r>
        <w:rPr>
          <w:rFonts w:ascii="Times New Roman"/>
          <w:b w:val="false"/>
          <w:i w:val="false"/>
          <w:color w:val="000000"/>
          <w:sz w:val="28"/>
        </w:rPr>
        <w:t xml:space="preserve"> сәйкес нысанды толтыру (лицензия беру кезінде). Орындалу уақыты – екі жұмыс күні ішінде;</w:t>
      </w:r>
      <w:r>
        <w:br/>
      </w:r>
      <w:r>
        <w:rPr>
          <w:rFonts w:ascii="Times New Roman"/>
          <w:b w:val="false"/>
          <w:i w:val="false"/>
          <w:color w:val="000000"/>
          <w:sz w:val="28"/>
        </w:rPr>
        <w:t>
      7) қызмет берушінің жауапты орындаушысының лицензияны ресімдеуі және беруі. Орындалу уақыты – отыз минут ішінде.</w:t>
      </w:r>
      <w:r>
        <w:br/>
      </w:r>
      <w:r>
        <w:rPr>
          <w:rFonts w:ascii="Times New Roman"/>
          <w:b w:val="false"/>
          <w:i w:val="false"/>
          <w:color w:val="000000"/>
          <w:sz w:val="28"/>
        </w:rPr>
        <w:t>
      Рәсімдердің (іс-қимылдардың) реттілігін сипаттау осы Регламентке </w:t>
      </w:r>
      <w:r>
        <w:rPr>
          <w:rFonts w:ascii="Times New Roman"/>
          <w:b w:val="false"/>
          <w:i w:val="false"/>
          <w:color w:val="000000"/>
          <w:sz w:val="28"/>
        </w:rPr>
        <w:t>1 қосымшаға</w:t>
      </w:r>
      <w:r>
        <w:rPr>
          <w:rFonts w:ascii="Times New Roman"/>
          <w:b w:val="false"/>
          <w:i w:val="false"/>
          <w:color w:val="000000"/>
          <w:sz w:val="28"/>
        </w:rPr>
        <w:t xml:space="preserve"> сәйкес, әрбір іс-қимылды (рәсімді) өту блок-схемасында көрсетілген.</w:t>
      </w:r>
      <w:r>
        <w:br/>
      </w:r>
      <w:r>
        <w:rPr>
          <w:rFonts w:ascii="Times New Roman"/>
          <w:b w:val="false"/>
          <w:i w:val="false"/>
          <w:color w:val="000000"/>
          <w:sz w:val="28"/>
        </w:rPr>
        <w:t>
 </w:t>
      </w:r>
    </w:p>
    <w:bookmarkStart w:name="z9" w:id="6"/>
    <w:p>
      <w:pPr>
        <w:spacing w:after="0"/>
        <w:ind w:left="0"/>
        <w:jc w:val="left"/>
      </w:pPr>
      <w:r>
        <w:rPr>
          <w:rFonts w:ascii="Times New Roman"/>
          <w:b/>
          <w:i w:val="false"/>
          <w:color w:val="000000"/>
        </w:rPr>
        <w:t xml:space="preserve"> 
4. Мемлекеттік қызмет көрсету процесінде ақпараттық жүйелерді</w:t>
      </w:r>
      <w:r>
        <w:br/>
      </w:r>
      <w:r>
        <w:rPr>
          <w:rFonts w:ascii="Times New Roman"/>
          <w:b/>
          <w:i w:val="false"/>
          <w:color w:val="000000"/>
        </w:rPr>
        <w:t>
пайдалану тәртібін сипаттау</w:t>
      </w:r>
    </w:p>
    <w:bookmarkEnd w:id="6"/>
    <w:p>
      <w:pPr>
        <w:spacing w:after="0"/>
        <w:ind w:left="0"/>
        <w:jc w:val="both"/>
      </w:pPr>
      <w:r>
        <w:rPr>
          <w:rFonts w:ascii="Times New Roman"/>
          <w:b w:val="false"/>
          <w:i w:val="false"/>
          <w:color w:val="000000"/>
          <w:sz w:val="28"/>
        </w:rPr>
        <w:t>      9. "Электрондық үкіметтің" веб-порталы арқылы мемлекеттік қызмет көрсету кезінде жүгіну тәртібі және қызмет беруші мен қызмет алушының рәсімдерінің (іс-қимылдарының) реттілігі:</w:t>
      </w:r>
      <w:r>
        <w:br/>
      </w:r>
      <w:r>
        <w:rPr>
          <w:rFonts w:ascii="Times New Roman"/>
          <w:b w:val="false"/>
          <w:i w:val="false"/>
          <w:color w:val="000000"/>
          <w:sz w:val="28"/>
        </w:rPr>
        <w:t>
      1) қызмет алушы ЭҮП-де тіркеуді қызмет алушының компьютерінің интернет-браузерінде сақталатын өзінің ЭЦҚ тіркеу куәлігінің көмегімен жүзеге асырады (ЭҮП-де тіркелмеген алушылар үшін жүзеге асырылады);</w:t>
      </w:r>
      <w:r>
        <w:br/>
      </w:r>
      <w:r>
        <w:rPr>
          <w:rFonts w:ascii="Times New Roman"/>
          <w:b w:val="false"/>
          <w:i w:val="false"/>
          <w:color w:val="000000"/>
          <w:sz w:val="28"/>
        </w:rPr>
        <w:t>
      2) 1-процесс – қызмет алушының компьютерінің интернет-браузеріне ЭЦҚ тіркеу куәлігін бекіту, мемлекеттік қызметті алу үшін қызмет алушының парольді ЭҮП-ге енгізу процесі (авторлау процесі);</w:t>
      </w:r>
      <w:r>
        <w:br/>
      </w:r>
      <w:r>
        <w:rPr>
          <w:rFonts w:ascii="Times New Roman"/>
          <w:b w:val="false"/>
          <w:i w:val="false"/>
          <w:color w:val="000000"/>
          <w:sz w:val="28"/>
        </w:rPr>
        <w:t>
      3) 1-шарт – тіркелген қызмет алушы туралы деректердің дұрыстығын логин (ЖСН/БСН) мен пароль арқылы ЭҮП-де тексеру;</w:t>
      </w:r>
      <w:r>
        <w:br/>
      </w:r>
      <w:r>
        <w:rPr>
          <w:rFonts w:ascii="Times New Roman"/>
          <w:b w:val="false"/>
          <w:i w:val="false"/>
          <w:color w:val="000000"/>
          <w:sz w:val="28"/>
        </w:rPr>
        <w:t>
      4) 2-процесс – көрсетілетін қызметті алушының деректерінде бұзушылықтар болуына байланысты ЭҮП-нің авторлаудан бас тарту туралы хабарламаны қалыптастыруы;</w:t>
      </w:r>
      <w:r>
        <w:br/>
      </w:r>
      <w:r>
        <w:rPr>
          <w:rFonts w:ascii="Times New Roman"/>
          <w:b w:val="false"/>
          <w:i w:val="false"/>
          <w:color w:val="000000"/>
          <w:sz w:val="28"/>
        </w:rPr>
        <w:t>
      5) 3-процесс – қызмет алушының осы регламентте көрсетілген қызметті таңдауы, қызмет көрсету үшін сұрау салу нысанын экранға шығаруы және оның құрылымы мен форматтық талаптарын ескере отырып, қызмет алушының нысанды толтыруы (деректерді енгізуі), қажетті құжаттарды сұрау салу нысанына электронды түрде қосуы;</w:t>
      </w:r>
      <w:r>
        <w:br/>
      </w:r>
      <w:r>
        <w:rPr>
          <w:rFonts w:ascii="Times New Roman"/>
          <w:b w:val="false"/>
          <w:i w:val="false"/>
          <w:color w:val="000000"/>
          <w:sz w:val="28"/>
        </w:rPr>
        <w:t>
      6) 4-процесс – ЭҮТШ-де қызметке ақы төлеу, бұдан кейін бұл ақпарат "Е-лицензиялау" МДБ АЖ-ға келіп түседі;</w:t>
      </w:r>
      <w:r>
        <w:br/>
      </w:r>
      <w:r>
        <w:rPr>
          <w:rFonts w:ascii="Times New Roman"/>
          <w:b w:val="false"/>
          <w:i w:val="false"/>
          <w:color w:val="000000"/>
          <w:sz w:val="28"/>
        </w:rPr>
        <w:t>
      7) 2-шарт – "Е-лицензиялау" МДБ АЖ-да қызмет көрсеткені үшін төлем фактісін тексеру;</w:t>
      </w:r>
      <w:r>
        <w:br/>
      </w:r>
      <w:r>
        <w:rPr>
          <w:rFonts w:ascii="Times New Roman"/>
          <w:b w:val="false"/>
          <w:i w:val="false"/>
          <w:color w:val="000000"/>
          <w:sz w:val="28"/>
        </w:rPr>
        <w:t>
      8) 5-процесс – қызмет көрсеткені үшін төлемнің болмауына байланысты "Е-лицензиялау" МДБ АЖ-да сұратылатын қызметтен бас тарту туралы хабарламаны қалыптастыру;</w:t>
      </w:r>
      <w:r>
        <w:br/>
      </w:r>
      <w:r>
        <w:rPr>
          <w:rFonts w:ascii="Times New Roman"/>
          <w:b w:val="false"/>
          <w:i w:val="false"/>
          <w:color w:val="000000"/>
          <w:sz w:val="28"/>
        </w:rPr>
        <w:t>
      9) 6-процесс – сұрау салуды куәландыру (қол қою) үшін қызмет алушының ЭЦҚ тіркеу куәлігін таңдауы;</w:t>
      </w:r>
      <w:r>
        <w:br/>
      </w:r>
      <w:r>
        <w:rPr>
          <w:rFonts w:ascii="Times New Roman"/>
          <w:b w:val="false"/>
          <w:i w:val="false"/>
          <w:color w:val="000000"/>
          <w:sz w:val="28"/>
        </w:rPr>
        <w:t>
      10) 3-шарт – ЭҮП-де ЭЦҚ тіркеу куәлігінің қолданылу мерзімін және кері қайтарылған (күші жойылған) тіркеу куәліктерінің тізімінде болмауын, сондай-ақ сұрау салуда көрсетілген ЖСН/БСН мен ЭЦҚ тіркеу куәлігінде көрсетілген ЖСН/БСН арасындағы сәйкестендіру деректерінің сәйкестігін тексеру;</w:t>
      </w:r>
      <w:r>
        <w:br/>
      </w:r>
      <w:r>
        <w:rPr>
          <w:rFonts w:ascii="Times New Roman"/>
          <w:b w:val="false"/>
          <w:i w:val="false"/>
          <w:color w:val="000000"/>
          <w:sz w:val="28"/>
        </w:rPr>
        <w:t>
      11) 7-процесс – қызмет алушының ЭЦҚ-сы түпнұсқалығының расталмауына байланысты сұратылатын қызметтен бас тарту туралы хабарламаны қалыптастыру;</w:t>
      </w:r>
      <w:r>
        <w:br/>
      </w:r>
      <w:r>
        <w:rPr>
          <w:rFonts w:ascii="Times New Roman"/>
          <w:b w:val="false"/>
          <w:i w:val="false"/>
          <w:color w:val="000000"/>
          <w:sz w:val="28"/>
        </w:rPr>
        <w:t>
      12) 8-процесс – қызмет көрсетуге сұрау салудың толтырылған нысанын (енгізілген деректерді) қызмет алушының ЭЦҚ-сы арқылы куәландыру (қол қою);</w:t>
      </w:r>
      <w:r>
        <w:br/>
      </w:r>
      <w:r>
        <w:rPr>
          <w:rFonts w:ascii="Times New Roman"/>
          <w:b w:val="false"/>
          <w:i w:val="false"/>
          <w:color w:val="000000"/>
          <w:sz w:val="28"/>
        </w:rPr>
        <w:t>
      13) 9-процесс – электрондық құжатты (қызмет алушының сұрау салуын) "Е-лицензиялау" МДБ АЖ-да тіркеу және "Е-лицензиялау" МДБ АЖ-да сұрау салуды өңдеу;</w:t>
      </w:r>
      <w:r>
        <w:br/>
      </w:r>
      <w:r>
        <w:rPr>
          <w:rFonts w:ascii="Times New Roman"/>
          <w:b w:val="false"/>
          <w:i w:val="false"/>
          <w:color w:val="000000"/>
          <w:sz w:val="28"/>
        </w:rPr>
        <w:t>
      14) 4-шарт – лицензия беру үшін қызмет берушінің қызмет алушының біліктілік талаптарына және негіздерге сәйкестігін тексеруі;</w:t>
      </w:r>
      <w:r>
        <w:br/>
      </w:r>
      <w:r>
        <w:rPr>
          <w:rFonts w:ascii="Times New Roman"/>
          <w:b w:val="false"/>
          <w:i w:val="false"/>
          <w:color w:val="000000"/>
          <w:sz w:val="28"/>
        </w:rPr>
        <w:t>
      15) 10-процесс - қызмет алушының деректерінде бұзушылықтардың болуына байланысты "Е-лицензиялау" МДБ АЖ-да сұратылатын қызметтен бас тарту туралы хабарламаны қалыптастыру;</w:t>
      </w:r>
      <w:r>
        <w:br/>
      </w:r>
      <w:r>
        <w:rPr>
          <w:rFonts w:ascii="Times New Roman"/>
          <w:b w:val="false"/>
          <w:i w:val="false"/>
          <w:color w:val="000000"/>
          <w:sz w:val="28"/>
        </w:rPr>
        <w:t>
      16) 11-процесс - қызмет алушының ЭҮП қалыптастырған қызметтің нәтижесін (электрондық лицензия) алуы. Электрондық құжат қызмет берушінің уәкілетті тұлғасының ЭЦҚ-сын пайдалана отырып қалыптастырылады.</w:t>
      </w:r>
      <w:r>
        <w:br/>
      </w:r>
      <w:r>
        <w:rPr>
          <w:rFonts w:ascii="Times New Roman"/>
          <w:b w:val="false"/>
          <w:i w:val="false"/>
          <w:color w:val="000000"/>
          <w:sz w:val="28"/>
        </w:rPr>
        <w:t>
      "Электрондық үкіметтің" веб-порталы арқылы мемлекеттік қызмет көрсету кезінде жүгіну тәртібі және қызмет беруші мен қызмет алушының рәсімдерінің (іс-қимылдарының) реттілігі осы Регламенттің </w:t>
      </w:r>
      <w:r>
        <w:rPr>
          <w:rFonts w:ascii="Times New Roman"/>
          <w:b w:val="false"/>
          <w:i w:val="false"/>
          <w:color w:val="000000"/>
          <w:sz w:val="28"/>
        </w:rPr>
        <w:t>2 қосымшасына</w:t>
      </w:r>
      <w:r>
        <w:rPr>
          <w:rFonts w:ascii="Times New Roman"/>
          <w:b w:val="false"/>
          <w:i w:val="false"/>
          <w:color w:val="000000"/>
          <w:sz w:val="28"/>
        </w:rPr>
        <w:t xml:space="preserve"> сәйкес, мемлекеттік қызмет көрсетуде пайдаланылатын ақпараттық жүйелердің функционалдық өзара іс-қимыл диаграммасында көрсетілген.</w:t>
      </w:r>
      <w:r>
        <w:br/>
      </w:r>
      <w:r>
        <w:rPr>
          <w:rFonts w:ascii="Times New Roman"/>
          <w:b w:val="false"/>
          <w:i w:val="false"/>
          <w:color w:val="000000"/>
          <w:sz w:val="28"/>
        </w:rPr>
        <w:t>
 </w:t>
      </w:r>
    </w:p>
    <w:bookmarkStart w:name="z10" w:id="7"/>
    <w:p>
      <w:pPr>
        <w:spacing w:after="0"/>
        <w:ind w:left="0"/>
        <w:jc w:val="left"/>
      </w:pPr>
      <w:r>
        <w:rPr>
          <w:rFonts w:ascii="Times New Roman"/>
          <w:b/>
          <w:i w:val="false"/>
          <w:color w:val="000000"/>
        </w:rPr>
        <w:t xml:space="preserve"> 
Ескерту:</w:t>
      </w:r>
    </w:p>
    <w:bookmarkEnd w:id="7"/>
    <w:p>
      <w:pPr>
        <w:spacing w:after="0"/>
        <w:ind w:left="0"/>
        <w:jc w:val="both"/>
      </w:pPr>
      <w:r>
        <w:rPr>
          <w:rFonts w:ascii="Times New Roman"/>
          <w:b w:val="false"/>
          <w:i w:val="false"/>
          <w:color w:val="000000"/>
          <w:sz w:val="28"/>
        </w:rPr>
        <w:t>      Аббревиатуралардың толық жазылуы:</w:t>
      </w:r>
      <w:r>
        <w:br/>
      </w:r>
      <w:r>
        <w:rPr>
          <w:rFonts w:ascii="Times New Roman"/>
          <w:b w:val="false"/>
          <w:i w:val="false"/>
          <w:color w:val="000000"/>
          <w:sz w:val="28"/>
        </w:rPr>
        <w:t>
      ЭҮП - электрондық үкімет порталы;</w:t>
      </w:r>
      <w:r>
        <w:br/>
      </w:r>
      <w:r>
        <w:rPr>
          <w:rFonts w:ascii="Times New Roman"/>
          <w:b w:val="false"/>
          <w:i w:val="false"/>
          <w:color w:val="000000"/>
          <w:sz w:val="28"/>
        </w:rPr>
        <w:t>
      "Е-лицензиялау" МДБ АЖ - мемлекеттік деректер қорының ақпараттық жүйесі;</w:t>
      </w:r>
      <w:r>
        <w:br/>
      </w:r>
      <w:r>
        <w:rPr>
          <w:rFonts w:ascii="Times New Roman"/>
          <w:b w:val="false"/>
          <w:i w:val="false"/>
          <w:color w:val="000000"/>
          <w:sz w:val="28"/>
        </w:rPr>
        <w:t>
      ЭҮТШ – "электрондық үкіметтің" төлем шлюзі;</w:t>
      </w:r>
      <w:r>
        <w:br/>
      </w:r>
      <w:r>
        <w:rPr>
          <w:rFonts w:ascii="Times New Roman"/>
          <w:b w:val="false"/>
          <w:i w:val="false"/>
          <w:color w:val="000000"/>
          <w:sz w:val="28"/>
        </w:rPr>
        <w:t>
      ЖСН – жеке сәйкестендіру нөмірі;</w:t>
      </w:r>
      <w:r>
        <w:br/>
      </w:r>
      <w:r>
        <w:rPr>
          <w:rFonts w:ascii="Times New Roman"/>
          <w:b w:val="false"/>
          <w:i w:val="false"/>
          <w:color w:val="000000"/>
          <w:sz w:val="28"/>
        </w:rPr>
        <w:t>
      БСН - бизнес-сәйкестендіру нөмірі;</w:t>
      </w:r>
      <w:r>
        <w:br/>
      </w:r>
      <w:r>
        <w:rPr>
          <w:rFonts w:ascii="Times New Roman"/>
          <w:b w:val="false"/>
          <w:i w:val="false"/>
          <w:color w:val="000000"/>
          <w:sz w:val="28"/>
        </w:rPr>
        <w:t>
      ЭЦҚ – электрондық цифрлық қолтаңба.</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11" w:id="8"/>
          <w:p>
            <w:pPr>
              <w:spacing w:after="20"/>
              <w:ind w:left="20"/>
              <w:jc w:val="both"/>
            </w:pPr>
            <w:r>
              <w:rPr>
                <w:rFonts w:ascii="Times New Roman"/>
                <w:b w:val="false"/>
                <w:i w:val="false"/>
                <w:color w:val="000000"/>
                <w:sz w:val="20"/>
              </w:rPr>
              <w:t>
"Астық қолхаттарын беру арқылы</w:t>
            </w:r>
            <w:r>
              <w:br/>
            </w:r>
            <w:r>
              <w:rPr>
                <w:rFonts w:ascii="Times New Roman"/>
                <w:b w:val="false"/>
                <w:i w:val="false"/>
                <w:color w:val="000000"/>
                <w:sz w:val="20"/>
              </w:rPr>
              <w:t>
қойма қызметі бойынша қызметтер</w:t>
            </w:r>
            <w:r>
              <w:br/>
            </w:r>
            <w:r>
              <w:rPr>
                <w:rFonts w:ascii="Times New Roman"/>
                <w:b w:val="false"/>
                <w:i w:val="false"/>
                <w:color w:val="000000"/>
                <w:sz w:val="20"/>
              </w:rPr>
              <w:t>
көрсетуге лицензия беру, қайта ресімдеу,</w:t>
            </w:r>
            <w:r>
              <w:br/>
            </w:r>
            <w:r>
              <w:rPr>
                <w:rFonts w:ascii="Times New Roman"/>
                <w:b w:val="false"/>
                <w:i w:val="false"/>
                <w:color w:val="000000"/>
                <w:sz w:val="20"/>
              </w:rPr>
              <w:t>
лицензияның телнұсқаларын беру"</w:t>
            </w:r>
            <w:r>
              <w:br/>
            </w:r>
            <w:r>
              <w:rPr>
                <w:rFonts w:ascii="Times New Roman"/>
                <w:b w:val="false"/>
                <w:i w:val="false"/>
                <w:color w:val="000000"/>
                <w:sz w:val="20"/>
              </w:rPr>
              <w:t>
мемлекеттік көрсетілетін қызмет регламентіне</w:t>
            </w:r>
            <w:r>
              <w:br/>
            </w:r>
            <w:r>
              <w:rPr>
                <w:rFonts w:ascii="Times New Roman"/>
                <w:b w:val="false"/>
                <w:i w:val="false"/>
                <w:color w:val="000000"/>
                <w:sz w:val="20"/>
              </w:rPr>
              <w:t>
1 қосымша</w:t>
            </w:r>
          </w:p>
          <w:bookmarkEnd w:id="8"/>
        </w:tc>
      </w:tr>
    </w:tbl>
    <w:p>
      <w:pPr>
        <w:spacing w:after="0"/>
        <w:ind w:left="0"/>
        <w:jc w:val="left"/>
      </w:pPr>
      <w:r>
        <w:rPr>
          <w:rFonts w:ascii="Times New Roman"/>
          <w:b/>
          <w:i w:val="false"/>
          <w:color w:val="000000"/>
        </w:rPr>
        <w:t xml:space="preserve"> Әрбір іс-қимылды (рәсімді) өту блок-схемасы</w:t>
      </w:r>
    </w:p>
    <w:p>
      <w:pPr>
        <w:spacing w:after="0"/>
        <w:ind w:left="0"/>
        <w:jc w:val="both"/>
      </w:pPr>
      <w:r>
        <w:drawing>
          <wp:inline distT="0" distB="0" distL="0" distR="0">
            <wp:extent cx="7810500" cy="782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7823200"/>
                    </a:xfrm>
                    <a:prstGeom prst="rect">
                      <a:avLst/>
                    </a:prstGeom>
                  </pic:spPr>
                </pic:pic>
              </a:graphicData>
            </a:graphic>
          </wp:inline>
        </w:drawing>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12" w:id="9"/>
          <w:p>
            <w:pPr>
              <w:spacing w:after="20"/>
              <w:ind w:left="20"/>
              <w:jc w:val="both"/>
            </w:pPr>
            <w:r>
              <w:rPr>
                <w:rFonts w:ascii="Times New Roman"/>
                <w:b w:val="false"/>
                <w:i w:val="false"/>
                <w:color w:val="000000"/>
                <w:sz w:val="20"/>
              </w:rPr>
              <w:t>
"Астық қолхаттарын беру арқылы қойма</w:t>
            </w:r>
            <w:r>
              <w:br/>
            </w:r>
            <w:r>
              <w:rPr>
                <w:rFonts w:ascii="Times New Roman"/>
                <w:b w:val="false"/>
                <w:i w:val="false"/>
                <w:color w:val="000000"/>
                <w:sz w:val="20"/>
              </w:rPr>
              <w:t>
қызметі бойынша қызметтер көрсетуге лицензия беру,</w:t>
            </w:r>
            <w:r>
              <w:br/>
            </w:r>
            <w:r>
              <w:rPr>
                <w:rFonts w:ascii="Times New Roman"/>
                <w:b w:val="false"/>
                <w:i w:val="false"/>
                <w:color w:val="000000"/>
                <w:sz w:val="20"/>
              </w:rPr>
              <w:t>
қайта ресімдеу, лицензияның телнұсқаларын</w:t>
            </w:r>
            <w:r>
              <w:br/>
            </w:r>
            <w:r>
              <w:rPr>
                <w:rFonts w:ascii="Times New Roman"/>
                <w:b w:val="false"/>
                <w:i w:val="false"/>
                <w:color w:val="000000"/>
                <w:sz w:val="20"/>
              </w:rPr>
              <w:t>
беру" мемлекеттік көрсетілетін қызмет регламентіне</w:t>
            </w:r>
            <w:r>
              <w:br/>
            </w:r>
            <w:r>
              <w:rPr>
                <w:rFonts w:ascii="Times New Roman"/>
                <w:b w:val="false"/>
                <w:i w:val="false"/>
                <w:color w:val="000000"/>
                <w:sz w:val="20"/>
              </w:rPr>
              <w:t>
2 қосымша</w:t>
            </w:r>
          </w:p>
          <w:bookmarkEnd w:id="9"/>
        </w:tc>
      </w:tr>
    </w:tbl>
    <w:p>
      <w:pPr>
        <w:spacing w:after="0"/>
        <w:ind w:left="0"/>
        <w:jc w:val="left"/>
      </w:pPr>
      <w:r>
        <w:rPr>
          <w:rFonts w:ascii="Times New Roman"/>
          <w:b/>
          <w:i w:val="false"/>
          <w:color w:val="000000"/>
        </w:rPr>
        <w:t xml:space="preserve"> ЭҮП арқылы электрондық мемлекеттік қызмет көрсету кезінде функционалдық өзара іс-қимыл № 1 диаграммасы</w:t>
      </w:r>
    </w:p>
    <w:p>
      <w:pPr>
        <w:spacing w:after="0"/>
        <w:ind w:left="0"/>
        <w:jc w:val="both"/>
      </w:pPr>
      <w:r>
        <w:drawing>
          <wp:inline distT="0" distB="0" distL="0" distR="0">
            <wp:extent cx="7810500" cy="381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3810000"/>
                    </a:xfrm>
                    <a:prstGeom prst="rect">
                      <a:avLst/>
                    </a:prstGeom>
                  </pic:spPr>
                </pic:pic>
              </a:graphicData>
            </a:graphic>
          </wp:inline>
        </w:drawing>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13" w:id="10"/>
          <w:p>
            <w:pPr>
              <w:spacing w:after="20"/>
              <w:ind w:left="20"/>
              <w:jc w:val="both"/>
            </w:pPr>
            <w:r>
              <w:rPr>
                <w:rFonts w:ascii="Times New Roman"/>
                <w:b w:val="false"/>
                <w:i w:val="false"/>
                <w:color w:val="000000"/>
                <w:sz w:val="20"/>
              </w:rPr>
              <w:t>
"Астық қолхаттарын беру арқылы қойма</w:t>
            </w:r>
            <w:r>
              <w:br/>
            </w:r>
            <w:r>
              <w:rPr>
                <w:rFonts w:ascii="Times New Roman"/>
                <w:b w:val="false"/>
                <w:i w:val="false"/>
                <w:color w:val="000000"/>
                <w:sz w:val="20"/>
              </w:rPr>
              <w:t>
қызметі бойынша қызметтер көрсетуге лицензия беру,</w:t>
            </w:r>
            <w:r>
              <w:br/>
            </w:r>
            <w:r>
              <w:rPr>
                <w:rFonts w:ascii="Times New Roman"/>
                <w:b w:val="false"/>
                <w:i w:val="false"/>
                <w:color w:val="000000"/>
                <w:sz w:val="20"/>
              </w:rPr>
              <w:t>
қайта ресімдеу, лицензияның телнұсқаларын</w:t>
            </w:r>
            <w:r>
              <w:br/>
            </w:r>
            <w:r>
              <w:rPr>
                <w:rFonts w:ascii="Times New Roman"/>
                <w:b w:val="false"/>
                <w:i w:val="false"/>
                <w:color w:val="000000"/>
                <w:sz w:val="20"/>
              </w:rPr>
              <w:t>
беру" мемлекеттік көрсетілетін қызмет регламентіне</w:t>
            </w:r>
            <w:r>
              <w:br/>
            </w:r>
            <w:r>
              <w:rPr>
                <w:rFonts w:ascii="Times New Roman"/>
                <w:b w:val="false"/>
                <w:i w:val="false"/>
                <w:color w:val="000000"/>
                <w:sz w:val="20"/>
              </w:rPr>
              <w:t>
3 қосымша</w:t>
            </w:r>
          </w:p>
          <w:bookmarkEnd w:id="10"/>
        </w:tc>
      </w:tr>
    </w:tbl>
    <w:p>
      <w:pPr>
        <w:spacing w:after="0"/>
        <w:ind w:left="0"/>
        <w:jc w:val="left"/>
      </w:pPr>
      <w:r>
        <w:rPr>
          <w:rFonts w:ascii="Times New Roman"/>
          <w:b/>
          <w:i w:val="false"/>
          <w:color w:val="000000"/>
        </w:rPr>
        <w:t xml:space="preserve"> Қызмет беруші арқылы электрондық мемлекеттік қызмет көрсету кезінде функционалдық өзара іс-қимыл № 2 диаграммасы</w:t>
      </w:r>
    </w:p>
    <w:p>
      <w:pPr>
        <w:spacing w:after="0"/>
        <w:ind w:left="0"/>
        <w:jc w:val="both"/>
      </w:pPr>
      <w:r>
        <w:drawing>
          <wp:inline distT="0" distB="0" distL="0" distR="0">
            <wp:extent cx="7810500" cy="433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4330700"/>
                    </a:xfrm>
                    <a:prstGeom prst="rect">
                      <a:avLst/>
                    </a:prstGeom>
                  </pic:spPr>
                </pic:pic>
              </a:graphicData>
            </a:graphic>
          </wp:inline>
        </w:drawing>
      </w:r>
      <w:r>
        <w:br/>
      </w:r>
      <w:r>
        <w:rPr>
          <w:rFonts w:ascii="Times New Roman"/>
          <w:b w:val="false"/>
          <w:i w:val="false"/>
          <w:color w:val="000000"/>
          <w:sz w:val="28"/>
        </w:rPr>
        <w:t>
 </w:t>
      </w:r>
      <w:r>
        <w:br/>
      </w:r>
      <w:r>
        <w:rPr>
          <w:rFonts w:ascii="Times New Roman"/>
          <w:b w:val="false"/>
          <w:i w:val="false"/>
          <w:color w:val="000000"/>
          <w:sz w:val="28"/>
        </w:rPr>
        <w:t>
 </w:t>
      </w:r>
    </w:p>
    <w:bookmarkStart w:name="z14" w:id="11"/>
    <w:p>
      <w:pPr>
        <w:spacing w:after="0"/>
        <w:ind w:left="0"/>
        <w:jc w:val="left"/>
      </w:pPr>
      <w:r>
        <w:rPr>
          <w:rFonts w:ascii="Times New Roman"/>
          <w:b/>
          <w:i w:val="false"/>
          <w:color w:val="000000"/>
        </w:rPr>
        <w:t xml:space="preserve"> 
      Шартты белгілер:</w:t>
      </w:r>
    </w:p>
    <w:bookmarkEnd w:id="11"/>
    <w:p>
      <w:pPr>
        <w:spacing w:after="0"/>
        <w:ind w:left="0"/>
        <w:jc w:val="both"/>
      </w:pPr>
      <w:r>
        <w:drawing>
          <wp:inline distT="0" distB="0" distL="0" distR="0">
            <wp:extent cx="5194300" cy="605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5194300" cy="6057900"/>
                    </a:xfrm>
                    <a:prstGeom prst="rect">
                      <a:avLst/>
                    </a:prstGeom>
                  </pic:spPr>
                </pic:pic>
              </a:graphicData>
            </a:graphic>
          </wp:inline>
        </w:drawing>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header.xml" Type="http://schemas.openxmlformats.org/officeDocument/2006/relationships/header" Id="rId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