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6d9b" w14:textId="71e6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2014 жылғы 31 желтоқсандағы № 776 қаулысы. Оңтүстік Қазақстан облысының Әділет департаментінде 2015 жылғы 11 ақпанда № 3012 болып тіркелді. Күшi жойылды - Оңтүстiк Қазақстан облысы Төлеби ауданы әкiмдiгiнiң 2016 жылғы 18 мамырдағы № 166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әкiмдiгiнiң 18.05.2016 № 166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Төлеби ауданы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"Төлеби аудандық ветеринария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"Төлеби аудандық ветеринария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Төлеби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С.Дүйсебаевқа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Ә.Тұрғымбеков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776 қаулысына қосымша</w:t>
            </w:r>
          </w:p>
        </w:tc>
      </w:tr>
    </w:tbl>
    <w:bookmarkStart w:name="z7" w:id="0"/>
    <w:p>
      <w:pPr>
        <w:spacing w:after="0"/>
        <w:ind w:left="0"/>
        <w:jc w:val="left"/>
      </w:pPr>
      <w:r>
        <w:rPr>
          <w:rFonts w:ascii="Times New Roman"/>
          <w:b/>
          <w:i w:val="false"/>
          <w:color w:val="000000"/>
        </w:rPr>
        <w:t xml:space="preserve"> "Төлеби аудандық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"Төлеби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"Төлеби аудандық ветеринария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"Төлеби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"Төлеби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"Төлеби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"Төлеби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"Төлеби аудандық ветеринария бөлімі" мемлекеттік мекемесі өз құзыретінің мәселелері бойынша заңнамада белгіленген тәртіппен "Төлеби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"Төлеби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Төлеби ауданы, Ленгер қаласы, Әйтеке би көшесі № 28, индекс 161100.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"Төлеби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"Төлеби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"Төлеби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"Төлеби аудандық ветеринария бөлімі" мемлекеттік мекемесіне кәсіпкерлік субъектілерімен "Төлеби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"Төлеби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"Төлеби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"Төлеби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аудан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iс-шараларын ұйымдастыру;</w:t>
      </w:r>
      <w:r>
        <w:br/>
      </w: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аудан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Төлеби ауданы әкімдігінің 15.05.2015 </w:t>
      </w:r>
      <w:r>
        <w:rPr>
          <w:rFonts w:ascii="Times New Roman"/>
          <w:b w:val="false"/>
          <w:i w:val="false"/>
          <w:color w:val="ff0000"/>
          <w:sz w:val="28"/>
        </w:rPr>
        <w:t>№ 223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31)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Оңтүстік Қазақстан облысы Төлеби ауданы әкімдігінің 15.05.2015 </w:t>
      </w:r>
      <w:r>
        <w:rPr>
          <w:rFonts w:ascii="Times New Roman"/>
          <w:b w:val="false"/>
          <w:i w:val="false"/>
          <w:color w:val="ff0000"/>
          <w:sz w:val="28"/>
        </w:rPr>
        <w:t>№ 223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"Төлеби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"Төлеби аудандық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"Төлеби аудандық ветеринария бөлімі" мемлекеттік мекемесіне басшылықты "Төлеби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"Төлеби аудандық ветеринария бөлімі" мемлекеттік мекемесінің бірінші басшысын Төлеби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"Төлеби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"Төлеби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"Төлеби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"Төлеби аудандық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"Төлеби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"Төлеби аудандық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"Төлеби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"Төлеби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"Төлеби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"Төлеби аудандық ветеринария бөлімі" мемлекеттік мекемесінің қарамағындағы ұйымдардың тізбесі</w:t>
      </w:r>
      <w:r>
        <w:br/>
      </w:r>
      <w:r>
        <w:rPr>
          <w:rFonts w:ascii="Times New Roman"/>
          <w:b w:val="false"/>
          <w:i w:val="false"/>
          <w:color w:val="000000"/>
          <w:sz w:val="28"/>
        </w:rPr>
        <w:t>
      1) Төлеби аудандық ветеринария бөлімінің шаруашылық жүргізу құқығындағы "Төлеби ауданының ветеринарлық қызметі"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