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a3f2" w14:textId="992a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2014 жылғы 14 ақпандағы № 81 "2014 жылғы қоғамдық жұмыстарды жергілікті бюджет қаражаты есебінен ұйымдастыру және оның көлемі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2014 жылғы 24 қыркүйектегі № 523 қаулысы. Оңтүстік Қазақстан облысының Әділет департаментінде 2014 жылғы 28 қазанда № 2851 болып тіркелді. Қолданылу мерзімінің аяқталуына байланысты күші жойылды - (Оңтүстік Қазақстан облысы Төлеби ауданы әкімі аппаратының 2015 жылғы 25 ақпандағы № 7-455 хатымен)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Төлеби ауданы әкімі аппаратының 2015 жылғы 25 ақпандағы 7-455 хатымен)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қаулысына өзгерістер енгізу туралы" Қазақстан Республикасы Үкіметінің 2014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 2014 жылғы 14 ақпандағы № 81 "2014 жылы қоғамдық жұмыстарды жергілікті бюджет қаражаты есебінен ұйымдастыру және оның көлемі туралы" (Нормативтік құқықтық актілерді мемлекеттік тіркеу тізілімінде № 2568 тіркелген, 2014 жылғы 21 наурызда "Ленгер жаршысы"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Р.Бейсебаеваға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М.Пернебеков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