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69e2" w14:textId="0196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24 маусымдағы № 188 шешімі. Оңтүстік Қазақстан облысының Әділет департаментінде 2014 жылғы 2 шілдеде № 2708 болып тіркелді. Күші жойылды - Оңтүстiк Қазақстан облысы Созақ аудандық мәслихатының 2017 жылғы 30 маусымдағы № 90 шешiмiмен</w:t>
      </w:r>
    </w:p>
    <w:p>
      <w:pPr>
        <w:spacing w:after="0"/>
        <w:ind w:left="0"/>
        <w:jc w:val="both"/>
      </w:pPr>
      <w:r>
        <w:rPr>
          <w:rFonts w:ascii="Times New Roman"/>
          <w:b w:val="false"/>
          <w:i w:val="false"/>
          <w:color w:val="ff0000"/>
          <w:sz w:val="28"/>
        </w:rPr>
        <w:t xml:space="preserve">
      Ескерту. Күші жойылды - Оңтүстiк Қазақстан облысы Созақ аудандық мәслихатының 30.06.2017 № 90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14-12-143 нөмірімен тіркелген, 2012 жылғы 25 шілдеде "Созақ үні"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Созақ ауданында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ХХХІI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