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17f2" w14:textId="a7e1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жергілікті бюджет қаражаты есебінен ұйымдастыру және оның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2014 жылғы 20 қаңтардағы № 6 қаулысы. Оңтүстік Қазақстан облысының Әділет департаментінде 2014 жылғы 13 ақпанда № 2529 болып тіркелді. Қолданылу мерзімінің аяқталуына байланысты күші жойылды - (Оңтүстік Қазақстан облысы Сарыағаш ауданы әкімі аппаратының 2015 жылғы 9 қаңтардағы № 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ауданы әкімі аппаратының 09.01.2015 № 59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ақылы қоғамдық жұмыстар жүргiзiлетiн ұйымдардың тiзбесi, қоғамдық жұмыстардың түрлерi, көлемi және оларды қаржыландырудың көздерi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бекiтiлсін. </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Оңтүстік Қазақстан облысы Сарыағаш ауданы әкімдігінің 22.07.2014 </w:t>
      </w:r>
      <w:r>
        <w:rPr>
          <w:rFonts w:ascii="Times New Roman"/>
          <w:b w:val="false"/>
          <w:i w:val="false"/>
          <w:color w:val="000000"/>
          <w:sz w:val="28"/>
        </w:rPr>
        <w:t>№ 449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2-1. Ақы төленетін қоғамдық жұмыстарға қатысатын жұмыссыздарға еңбек заңнамасы, зейнетақымен қамсыздандыру және сақтандыру туралы заңнама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Қаулы 2-1 тармақпен толықтырылды - Оңтүстік Қазақстан облысы Сарыағаш ауданы әкімдігінің 22.07.2014 </w:t>
      </w:r>
      <w:r>
        <w:rPr>
          <w:rFonts w:ascii="Times New Roman"/>
          <w:b w:val="false"/>
          <w:i w:val="false"/>
          <w:color w:val="000000"/>
          <w:sz w:val="28"/>
        </w:rPr>
        <w:t>№ 449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Б.Пармановқа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Ә.Мақұлбаев</w:t>
      </w:r>
    </w:p>
    <w:bookmarkStart w:name="z6" w:id="1"/>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 қаңтар 2014 жылғы</w:t>
      </w:r>
      <w:r>
        <w:br/>
      </w:r>
      <w:r>
        <w:rPr>
          <w:rFonts w:ascii="Times New Roman"/>
          <w:b w:val="false"/>
          <w:i w:val="false"/>
          <w:color w:val="000000"/>
          <w:sz w:val="28"/>
        </w:rPr>
        <w:t>
№ 6 қаулысына қосымша</w:t>
      </w:r>
    </w:p>
    <w:bookmarkEnd w:id="1"/>
    <w:p>
      <w:pPr>
        <w:spacing w:after="0"/>
        <w:ind w:left="0"/>
        <w:jc w:val="left"/>
      </w:pPr>
      <w:r>
        <w:rPr>
          <w:rFonts w:ascii="Times New Roman"/>
          <w:b/>
          <w:i w:val="false"/>
          <w:color w:val="000000"/>
        </w:rPr>
        <w:t xml:space="preserve"> 2014 жылы ақылы қоғамдық жұмыстар жүргізілетін ұйымдардың тізбесі, қоғамдық жұмыстардың түрлері, көлемі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891"/>
        <w:gridCol w:w="3892"/>
        <w:gridCol w:w="1390"/>
        <w:gridCol w:w="2467"/>
        <w:gridCol w:w="2141"/>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атауы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түрлері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көлемі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55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поселке, ауыл және ауылдық округтері әкімдерінің аппараты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аймақтарды тазалау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гектар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мұрағатқа тапсырылатын құжаттарды өңдеу, құжаттарды көбейту, тарату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дана</w:t>
            </w:r>
          </w:p>
        </w:tc>
        <w:tc>
          <w:tcPr>
            <w:tcW w:w="0" w:type="auto"/>
            <w:vMerge/>
            <w:tcBorders>
              <w:top w:val="nil"/>
              <w:left w:val="single" w:color="cfcfcf" w:sz="5"/>
              <w:bottom w:val="single" w:color="cfcfcf" w:sz="5"/>
              <w:right w:val="single" w:color="cfcfcf" w:sz="5"/>
            </w:tcBorders>
          </w:tcP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«Оңтүстік Қазақстан облысы Сарыағаш қаласының қорғаныс істері жөніндегі біріктірілген бөлімі» республикалық мемлекеттік мекемесі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 қатарына шақыру бойынша тұрғындармен жұмыс, шақыру қағаздарын жеткізу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ауылдық округ аумағында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53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істер Департаментінің Сарыағаш ауданының ішкі істер басқармасы» мемлекеттік мекемесі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арасында салауатты өмір салтын насихаттау жұмысын ұйымдастыру, кәмелетке толмағандардың арасында құқықты бұзуды алдын алу («Сақшы» және «Тәртіп»)</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қаласы, Абай ауылы, Көктерек поселкесі және Әлімтау, Жылға, Дарбаза, Құркелес, Жарты төбе, Қабланбек, Жібек жолы, Дербісек, Жемісті, Қызылжар, Ақжар, Тегісшіл, Ақтөбе, Алпамыс батыр, Бірлесу, Бірлік, Біртілек, Бозай, Жамбыл, Жүзімдік, Қошқарата, Ошақты, Ұшқын ауылдық округтерінің аумағында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