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7af3" w14:textId="34d7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бойынша аз қамтамасыз етілген отбасыларға (азаматтарға) тұрғын үй көмегiн көрсетудiң мөлшерi мен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2014 жылғы 4 сәуірдегі № 23/121 шешімі. Оңтүстік Қазақстан облысының Әділет департаментінде 2014 жылғы 23 сәуірде № 2621 болып тіркелді. Күші жойылды - Түркістан облысы Бәйдібек аудандық мәслихатының 2020 жылғы 28 тамыздағы № 55/333 шешімімен</w:t>
      </w:r>
    </w:p>
    <w:p>
      <w:pPr>
        <w:spacing w:after="0"/>
        <w:ind w:left="0"/>
        <w:jc w:val="both"/>
      </w:pPr>
      <w:r>
        <w:rPr>
          <w:rFonts w:ascii="Times New Roman"/>
          <w:b w:val="false"/>
          <w:i w:val="false"/>
          <w:color w:val="ff0000"/>
          <w:sz w:val="28"/>
        </w:rPr>
        <w:t xml:space="preserve">
      Ескерту. Күші жойылды - Түркістан облысы Бәйдібек аудандық мәслихатының 28.08.2020 № 55/333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қаулысымен бекiтiлген Тұрғын үй көмегiн көрсету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Үкiметiнiң 2009 жылғы 14 сәуiрдегi № 512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рет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2014 жылғы "4" сәуірдегі</w:t>
            </w:r>
            <w:r>
              <w:br/>
            </w:r>
            <w:r>
              <w:rPr>
                <w:rFonts w:ascii="Times New Roman"/>
                <w:b w:val="false"/>
                <w:i w:val="false"/>
                <w:color w:val="000000"/>
                <w:sz w:val="20"/>
              </w:rPr>
              <w:t>№ 23/121 шешімімен бекітілген</w:t>
            </w:r>
          </w:p>
        </w:tc>
      </w:tr>
    </w:tbl>
    <w:bookmarkStart w:name="z5" w:id="3"/>
    <w:p>
      <w:pPr>
        <w:spacing w:after="0"/>
        <w:ind w:left="0"/>
        <w:jc w:val="left"/>
      </w:pPr>
      <w:r>
        <w:rPr>
          <w:rFonts w:ascii="Times New Roman"/>
          <w:b/>
          <w:i w:val="false"/>
          <w:color w:val="000000"/>
        </w:rPr>
        <w:t xml:space="preserve"> Бәйдібек ауданында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4"/>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p>
    <w:p>
      <w:pPr>
        <w:spacing w:after="0"/>
        <w:ind w:left="0"/>
        <w:jc w:val="both"/>
      </w:pP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8) уәкілетті орган – тұрғын үй көмегін беретін "Бәйдібек аудандық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Start w:name="z8" w:id="5"/>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5"/>
    <w:p>
      <w:pPr>
        <w:spacing w:after="0"/>
        <w:ind w:left="0"/>
        <w:jc w:val="both"/>
      </w:pP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6"/>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6"/>
    <w:bookmarkStart w:name="z10" w:id="7"/>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7"/>
    <w:bookmarkStart w:name="z11" w:id="8"/>
    <w:p>
      <w:pPr>
        <w:spacing w:after="0"/>
        <w:ind w:left="0"/>
        <w:jc w:val="left"/>
      </w:pPr>
      <w:r>
        <w:rPr>
          <w:rFonts w:ascii="Times New Roman"/>
          <w:b/>
          <w:i w:val="false"/>
          <w:color w:val="000000"/>
        </w:rPr>
        <w:t xml:space="preserve"> 2. Тұрғын үй көмегін көрсету тәртібі</w:t>
      </w:r>
    </w:p>
    <w:bookmarkEnd w:id="8"/>
    <w:bookmarkStart w:name="z12" w:id="9"/>
    <w:p>
      <w:pPr>
        <w:spacing w:after="0"/>
        <w:ind w:left="0"/>
        <w:jc w:val="both"/>
      </w:pPr>
      <w:r>
        <w:rPr>
          <w:rFonts w:ascii="Times New Roman"/>
          <w:b w:val="false"/>
          <w:i w:val="false"/>
          <w:color w:val="000000"/>
          <w:sz w:val="28"/>
        </w:rPr>
        <w:t>
      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p>
    <w:bookmarkEnd w:id="9"/>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 /немесе ауылдық әкімдердің анықтамасы;</w:t>
      </w:r>
    </w:p>
    <w:p>
      <w:pPr>
        <w:spacing w:after="0"/>
        <w:ind w:left="0"/>
        <w:jc w:val="both"/>
      </w:pPr>
      <w:r>
        <w:rPr>
          <w:rFonts w:ascii="Times New Roman"/>
          <w:b w:val="false"/>
          <w:i w:val="false"/>
          <w:color w:val="000000"/>
          <w:sz w:val="28"/>
        </w:rPr>
        <w:t>
      4) отбасының (азаматтың) табысын растайтын құжаттар;</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 шоттары;</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p>
    <w:bookmarkStart w:name="z13" w:id="10"/>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10"/>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4" w:id="11"/>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көмегін тағайындау немесе тағайындаудан бас тарту шешім қабылдап, өтініш берушіні хабардар етеді.</w:t>
      </w:r>
    </w:p>
    <w:bookmarkEnd w:id="11"/>
    <w:bookmarkStart w:name="z15" w:id="12"/>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2"/>
    <w:bookmarkStart w:name="z16" w:id="13"/>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 тиіс.</w:t>
      </w:r>
    </w:p>
    <w:bookmarkEnd w:id="13"/>
    <w:bookmarkStart w:name="z17" w:id="14"/>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4"/>
    <w:bookmarkStart w:name="z18" w:id="15"/>
    <w:p>
      <w:pPr>
        <w:spacing w:after="0"/>
        <w:ind w:left="0"/>
        <w:jc w:val="both"/>
      </w:pP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p>
    <w:bookmarkEnd w:id="15"/>
    <w:bookmarkStart w:name="z19" w:id="16"/>
    <w:p>
      <w:pPr>
        <w:spacing w:after="0"/>
        <w:ind w:left="0"/>
        <w:jc w:val="both"/>
      </w:pP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16"/>
    <w:bookmarkStart w:name="z20" w:id="17"/>
    <w:p>
      <w:pPr>
        <w:spacing w:after="0"/>
        <w:ind w:left="0"/>
        <w:jc w:val="both"/>
      </w:pP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17"/>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Start w:name="z21" w:id="18"/>
    <w:p>
      <w:pPr>
        <w:spacing w:after="0"/>
        <w:ind w:left="0"/>
        <w:jc w:val="both"/>
      </w:pP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End w:id="18"/>
    <w:bookmarkStart w:name="z22" w:id="19"/>
    <w:p>
      <w:pPr>
        <w:spacing w:after="0"/>
        <w:ind w:left="0"/>
        <w:jc w:val="left"/>
      </w:pPr>
      <w:r>
        <w:rPr>
          <w:rFonts w:ascii="Times New Roman"/>
          <w:b/>
          <w:i w:val="false"/>
          <w:color w:val="000000"/>
        </w:rPr>
        <w:t xml:space="preserve"> 3. Тұрғын үй көмегін көрсету нормативтерін анықтау</w:t>
      </w:r>
    </w:p>
    <w:bookmarkEnd w:id="19"/>
    <w:bookmarkStart w:name="z23" w:id="20"/>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p>
    <w:bookmarkEnd w:id="20"/>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 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 Тұрғын үй көмегін есептегенде, статистика органдары мәліметтері бойынша Бәйдібек ауданында қалыптасқан көмір бағасы қолданылады;</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10 килограмм оның ішінде бір адамға баллон газын тұтыну 2,5 килограммнан артық емес, орталықтандырылған ыстық судың бар немесе жоқ болуына қарамастан белгіленеді.</w:t>
      </w:r>
    </w:p>
    <w:bookmarkStart w:name="z24" w:id="21"/>
    <w:p>
      <w:pPr>
        <w:spacing w:after="0"/>
        <w:ind w:left="0"/>
        <w:jc w:val="left"/>
      </w:pPr>
      <w:r>
        <w:rPr>
          <w:rFonts w:ascii="Times New Roman"/>
          <w:b/>
          <w:i w:val="false"/>
          <w:color w:val="000000"/>
        </w:rPr>
        <w:t xml:space="preserve"> 4. Тұрғын үй көмегін көрсету мөлшерін анықтау</w:t>
      </w:r>
    </w:p>
    <w:bookmarkEnd w:id="21"/>
    <w:bookmarkStart w:name="z25" w:id="22"/>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2"/>
    <w:bookmarkStart w:name="z26" w:id="23"/>
    <w:p>
      <w:pPr>
        <w:spacing w:after="0"/>
        <w:ind w:left="0"/>
        <w:jc w:val="both"/>
      </w:pP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p>
    <w:bookmarkEnd w:id="23"/>
    <w:bookmarkStart w:name="z27" w:id="24"/>
    <w:p>
      <w:pPr>
        <w:spacing w:after="0"/>
        <w:ind w:left="0"/>
        <w:jc w:val="both"/>
      </w:pPr>
      <w:r>
        <w:rPr>
          <w:rFonts w:ascii="Times New Roman"/>
          <w:b w:val="false"/>
          <w:i w:val="false"/>
          <w:color w:val="000000"/>
          <w:sz w:val="28"/>
        </w:rPr>
        <w:t xml:space="preserve">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4"/>
    <w:bookmarkStart w:name="z28" w:id="25"/>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5"/>
    <w:bookmarkStart w:name="z29" w:id="26"/>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26"/>
    <w:bookmarkStart w:name="z30" w:id="27"/>
    <w:p>
      <w:pPr>
        <w:spacing w:after="0"/>
        <w:ind w:left="0"/>
        <w:jc w:val="left"/>
      </w:pPr>
      <w:r>
        <w:rPr>
          <w:rFonts w:ascii="Times New Roman"/>
          <w:b/>
          <w:i w:val="false"/>
          <w:color w:val="000000"/>
        </w:rPr>
        <w:t xml:space="preserve"> 5. Тұрғын үй көмегiн төлеу тәртiбi</w:t>
      </w:r>
    </w:p>
    <w:bookmarkEnd w:id="27"/>
    <w:bookmarkStart w:name="z31" w:id="28"/>
    <w:p>
      <w:pPr>
        <w:spacing w:after="0"/>
        <w:ind w:left="0"/>
        <w:jc w:val="both"/>
      </w:pPr>
      <w:r>
        <w:rPr>
          <w:rFonts w:ascii="Times New Roman"/>
          <w:b w:val="false"/>
          <w:i w:val="false"/>
          <w:color w:val="000000"/>
          <w:sz w:val="28"/>
        </w:rPr>
        <w:t>
      21.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