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8343" w14:textId="2cf8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"Қолжетімді тұрғын үй - 2020" Бағдарламасының Қазақстан тұрғын үй құрылыс жинақ банкі желісі бойынша жас отбасылар үшін тұрғын үй салу бағытына
қатысушыларды іріктеу және оларға тұрғын үй беру кезектілігінің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2014 жылғы 27 қаңтардағы № 40 қаулысы. Оңтүстік Қазақстан облысының Әділет департаментінде 2014 жылғы 21 ақпанда № 2539 болып тіркелді. Күші жойылды - Оңтүстік Қазақстан облысы Шымкент қаласының әкімдігінің 2015 жылғы 1 сәуірдегі № 363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Шымкент қалаcының әкімдігінің 01.04.2015 № 363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21 маусымдағы «Қолжетімді тұрғын үй - 2020» Бағдарламасын бекіту туралы № 821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өңірлік даму министрлігінің 16.04.2013 жылғы № Д-2069 хатына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«Қолжетімді тұрғын үй-2020» Бағдарламасының Қазақстан тұрғын үй құрылыс жинақ банкі желісі бойынша жас отбасылар үшін тұрғын үй салу бағытына қатысушыларды іріктеу және оларға тұрғын үй беру кезектілігінің 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«Шымкент қаласының тұрғын үй коммуналдық шаруашылық бөлімі» мемлекеттік мекемесі (Ж.Құрманбек) осы қаулыдан туындайтын қажетті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Г. Құрманбековаға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күнтүзбелік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Д.Сатыбалды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қаңтар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 қаулысымен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«Қолжетімді тұрғын үй-2020» Бағдарламасының Қазақстан тұрғын үй құрылыс жинақ банкі желісі бойынша жас отбасылар үшін тұрғын үй салу бағытына қатысушыларды іріктеу және оларға тұрғын үй беру кезектілігінің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Бағдарламаға қатысу үшін өтініштерді қабылдау жалға берілетін тұрғын үйді пайдалануға бергенге дейін кемінде 6 ай бұрын «Шымкент қаласының тұрғын үй коммуналдық шаруашылық бөлімі» (әрі қарай-уәкілетті орган) мемлекеттік мекемесімен басталады.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Бағдарламаға қатысу үшін үміткерлер аз болған жағдайда уәкілетті орган өтінішті қабылдау мерзімін ұзартуға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Бағдарламаға қатысу үшін өтінішті қабылдаған кезде уәкілетті орган өтініш иелерінің Бағдарламада көрсетілген талаптарға сәйкестігіне тексеру жүргізеді: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Бағдарламаға қатысу үшін өтінішті берген кезде ерлі-зайыптылардың екеуі де 29 жасқа толмаған болуы не балаларды (баланы) 29 жасқа толмаған, оның ішінде ажырасқан, жесір (тұл ер) ата-ананың біреуі тәрбиелеп отырған толық емес отбасы,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толық емес отбасыны қоспағанда, өтініш берген сәтте кемінде 2 жыл тіркелген некеде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отбасының құрамына ерлi-зайыптылар, кәмелетке толмаған және еңбекке жарамсыз балалар, ерлi-зайыптылардың еңбекке жарамсыз ата-аналары қосылады;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Бағдарламаның шеңберінде тұрғын үй құрылысы жүзеге асырылатын елді мекенде Бағдарламаға қатысушының кемінде 2 жыл тіркеуде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Бағдарламаға қатысушыда және оның отбасы мүшелерiнде сатып алу құқығымен жалға берiлетiн тұрғын үйге қоныстану үшiн Бағдарламаға қатысуға өтiнiш берген елдi мекенде меншiк құқығында тұрғын үйiнiң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соңғы 5 жыл iшiнде ерлi-зайыптылардың және олардың отбасы мүшелерiнiң тұрғын үй жағдайларын қасақана төмендету фактiлерiнiң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өтiнiш берердiң алдындағы соңғы 6 айда отбасының ай сайынғы жиынтық таза табысы (зейнетақы аударымдарын, жеке табыс салығын және басқа да аударымдарды есептемегенде), мынадай шекте: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– төменгi күнкөрiс деңгейiнiң 3 есе мөлшерi;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жоғарғы – төменгi күнкөрiс деңгейiнiң 12 есе мөлшерiнен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Құжаттарды қабылдау тоқтатылғаннан кейін өтініш берушілердің баллын санау 5 санат (1, 2, 3 балалы отбасылар, баласы жоқ отбасылар, толық емес отбасылар) бойынша Бағдарламада көзделген өлшем шарттарға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Тұрғын үйлерді 5 санат бойынша бөлу кезектілігі жинақталған балл санына қарай анықталады (балл санының көптігіне сай). Балл саны тең болған жағдайда, артықшылық өтінішті бұрын берген үміткерге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Тұрғын үйлерді бөлу Қазақстан Республикасының 1997 жылғы 16 сәуірдегі № 94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«Мемлекеттік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туралы» Қазақстан Республикасы Құрылыс және тұрғын үй-коммуналдық шаруашылық істері агенттігі төрағасының 26.08.2011 жылғы № 304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санат бойынша тiзiмдердiң санына барабар жүргiзіледi.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