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87776" w14:textId="6c877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Ауданның коммуналдық мүлкін мүліктік жалдауға (жалға алуға) беру кезіндегі жалдау ақысы мөлшерлемесінің есебінің тәртібін анықтау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Шал ақын ауданы әкімдігінің 2014 жылғы 24 шілдедегі N 166 қаулысы. Солтүстік Қазақстан облысының Әділет департаментінде 2014 жылғы 31 шілдеде N 2888 болып тіркелді. Күші жойылды (Солтүстік Қазақстан облысы Шал қына ауданы әкімінің аппараты 26.12.2014 N 15.1.1-11/772 хаты)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     Ескерту. Күші жойылды (Солтүстік Қазақстан облысы Шал қына ауданы әкімінің аппараты 26.12.2014 N 15.1.1-11/772 хаты).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Респуликасындағы жергілікті мемлекеттік басқару және өзін-өзі басқару туралы» Қазақстан Республикасының 2001 жылғы 23 қаңтардағы Заңының 31-бабы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2)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«Мемлекеттік мүлік туралы» Қазақстан Республикасының 2011 жылғы 1 наурыздағы Заңының 74-бабының 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>, «Мемлекеттік мүлікті мүліктік жалдауға (жалға алуға) беру қағидаларын бекіту туралы» Қазақстан Республикасы Үкіметінің 2014 жылғы 13 ақпандағы № 88 қаулысымен бекiтiлген, Мемлекеттік мүлікті мүліктік жалдауға (жалға алуға) беру қағидасының </w:t>
      </w:r>
      <w:r>
        <w:rPr>
          <w:rFonts w:ascii="Times New Roman"/>
          <w:b w:val="false"/>
          <w:i w:val="false"/>
          <w:color w:val="000000"/>
          <w:sz w:val="28"/>
        </w:rPr>
        <w:t>50-тармағына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Шал ақын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Қоса берілген ауданның коммуналдық мүлкін мүліктік жалдауға (жалға алуға) беру кезінде жалдау ақысы мөлшерлемесінің есебінің тәртібі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анықталсын.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 xml:space="preserve">
Осы қаулының орындалуын бақылау Солтүстік Қазақстан облысы Шал ақын ауданы әкімінің орынбасары Е.А.Исинге жүктелсін.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
</w:t>
      </w:r>
      <w:r>
        <w:rPr>
          <w:rFonts w:ascii="Times New Roman"/>
          <w:b w:val="false"/>
          <w:i w:val="false"/>
          <w:color w:val="000000"/>
          <w:sz w:val="28"/>
        </w:rPr>
        <w:t xml:space="preserve">
Осы қаулы алғашқы ресми жарияланған күннен кейін күнтізбелік он күн өткеннен соң қолданысқа енгізіледі.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0"/>
        <w:gridCol w:w="4210"/>
      </w:tblGrid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</w:t>
            </w:r>
          </w:p>
          <w:bookmarkEnd w:id="1"/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М.Омаров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 ақын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жылғы 24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166 қаулысына қосымша</w:t>
            </w:r>
          </w:p>
          <w:bookmarkEnd w:id="2"/>
        </w:tc>
      </w:tr>
    </w:tbl>
    <w:bookmarkStart w:name="z1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Ауданның коммуналдық мүлкін мүліктік жалдауға (жалға алуға) беру кезіндегі жалдау ақысының мөлшерлемесін есептеу тәртібін анықтау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
Осы есеп ауданның коммуналдық мүлкін (бұдан әрі – Есеп) мүліктік жалға (жалдауға алуға) беру кезінде жалдау ақысының мөлшерлемесін есептеу «Мемлекеттік мүлікті мүліктік жалдауға (жалға алуға) беру қағидаларын бекіту туралы» Қазақстан Республикасы Үкіметінің 2014 жылғы 13 ақпандағы № 88 қаулысының </w:t>
      </w:r>
      <w:r>
        <w:rPr>
          <w:rFonts w:ascii="Times New Roman"/>
          <w:b w:val="false"/>
          <w:i w:val="false"/>
          <w:color w:val="000000"/>
          <w:sz w:val="28"/>
        </w:rPr>
        <w:t>50-тармағына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әзірленді, және ауданның коммуналдық мүлкін мүліктік жалдауға (жалға алуға) берудің тәртібін айқындайды.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Коммуналдық заңды тұлғалардың балансында тұрған мемлекеттік тұрғын емес қордың объектілерін мүліктік жалдауға (жалға алуға) берудің жылдық жалдау ақысының есебі құрылыс типі, тұрғын емес үй-жайдың түрі, қолайлылық дәрежесі, аумақтық орналасуы, жалдаушының қызмет түрі, жалдаушының ұйымдастыру-құқықтық нысаны ескерілетін коэффициенттердің қолданылатын базалық мөлшерлемесі мен көлемдері негізінде белгіленеді және мына формула бойынша жүзеге асырылады: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Ап = Рбс х S х Кт х Кк х Кск х Кр х Квд х Копф,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мұнда: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Ап – аудандық коммуналдық заңды тұлғалардың балансында тұрған мемлекеттік тұрғын емес қордың объектілерінің жылына 1 шаршы метрге жалдау ақысының жылдық мөлшерлемесі;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Рбс – 1 шаршы метрге жалдау ақысының базалық мөлшерлемесі, жылына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S – жалға алынатын алаң, шаршы метр;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Кт - құрылыс типін ескеретін коэффициент;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Кк – тұрғын емес үй-жайдың түрін ескеретін коэффициент;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Кск - қолайлылық дәрежесін ескеретін коэффициент;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Кр – аумақтық орналасуын ескеретін коэффициент;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Квд - жалдаушының ұйымдастыру-құқықтық нысанын ескеретін коэффициент.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Ауданның коммуналдық мүлкін мүліктік жалдауға (жалға алуға) беру кезінде қолданылатын коэффициенттердің көлемі және базалық мөлшерлемесі, құрылыс типі, тұрғын емес үй-жайдың түрі, қолайлылық дәрежесі, аумақтық орналасуы, жалға алушы ауданның коммуналдық мүлкін мүліктік жалға (жалдауға алуға) беруге жалдаушының ұйымдастыру-құқықтық нысаны ескеріледі.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2"/>
        <w:gridCol w:w="7643"/>
        <w:gridCol w:w="3915"/>
      </w:tblGrid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  <w:bookmarkEnd w:id="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Базалық мөлшерлемесі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"/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Әкімшілік - аумақтық бірлік</w:t>
            </w:r>
          </w:p>
        </w:tc>
        <w:tc>
          <w:tcPr>
            <w:tcW w:w="3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Базалық мөлшерлемесінің көлемі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"/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Шал ақын ауданы</w:t>
            </w:r>
          </w:p>
        </w:tc>
        <w:tc>
          <w:tcPr>
            <w:tcW w:w="3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сәйкес жылға арналған республикалық бюджет туралы Қазақстан Республикасы Заңымен белгіленген 1,5 айлық есептік көрсеткіші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  <w:bookmarkEnd w:id="8"/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 түрі</w:t>
            </w:r>
          </w:p>
        </w:tc>
        <w:tc>
          <w:tcPr>
            <w:tcW w:w="3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 көлемі</w:t>
            </w:r>
          </w:p>
        </w:tc>
      </w:tr>
      <w:tr>
        <w:trPr>
          <w:trHeight w:val="30" w:hRule="atLeast"/>
        </w:trPr>
        <w:tc>
          <w:tcPr>
            <w:tcW w:w="7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"/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Құрылым түрін ескеретін коэффициент (Кт):</w:t>
            </w:r>
          </w:p>
        </w:tc>
        <w:tc>
          <w:tcPr>
            <w:tcW w:w="3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 кеңселік </w:t>
            </w:r>
          </w:p>
        </w:tc>
        <w:tc>
          <w:tcPr>
            <w:tcW w:w="3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 өндірістік</w:t>
            </w:r>
          </w:p>
        </w:tc>
        <w:tc>
          <w:tcPr>
            <w:tcW w:w="3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 қойма, көлікжай, қазандық</w:t>
            </w:r>
          </w:p>
        </w:tc>
        <w:tc>
          <w:tcPr>
            <w:tcW w:w="3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1.4 спорттық ғимараттары (стадиондар, спорт залдары)</w:t>
            </w:r>
          </w:p>
        </w:tc>
        <w:tc>
          <w:tcPr>
            <w:tcW w:w="3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</w:tc>
      </w:tr>
      <w:tr>
        <w:trPr>
          <w:trHeight w:val="30" w:hRule="atLeast"/>
        </w:trPr>
        <w:tc>
          <w:tcPr>
            <w:tcW w:w="7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0"/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емес үй-жайдың түрін ескеретін коэффициент (Кк)</w:t>
            </w:r>
          </w:p>
        </w:tc>
        <w:tc>
          <w:tcPr>
            <w:tcW w:w="3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 жеке тұрған құрылыс</w:t>
            </w:r>
          </w:p>
        </w:tc>
        <w:tc>
          <w:tcPr>
            <w:tcW w:w="3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 жапсарлас-жанаса салынған бөлігі</w:t>
            </w:r>
          </w:p>
        </w:tc>
        <w:tc>
          <w:tcPr>
            <w:tcW w:w="3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2.3 астыңғы (жартылай жертөле) бөлігі</w:t>
            </w:r>
          </w:p>
        </w:tc>
        <w:tc>
          <w:tcPr>
            <w:tcW w:w="3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2.4 жертөле бөлігі</w:t>
            </w:r>
          </w:p>
        </w:tc>
        <w:tc>
          <w:tcPr>
            <w:tcW w:w="3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2.5 ғимараттағы үй-жай</w:t>
            </w:r>
          </w:p>
        </w:tc>
        <w:tc>
          <w:tcPr>
            <w:tcW w:w="3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</w:tc>
      </w:tr>
      <w:tr>
        <w:trPr>
          <w:trHeight w:val="30" w:hRule="atLeast"/>
        </w:trPr>
        <w:tc>
          <w:tcPr>
            <w:tcW w:w="7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1"/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Үй-жайдың қолайлылығын ескеретін коэффициент (Кск)</w:t>
            </w:r>
          </w:p>
        </w:tc>
        <w:tc>
          <w:tcPr>
            <w:tcW w:w="3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 барлық инженерлік-техникалық құрылғылары бар үй-жайлар үшін (электр қуаты, кәріз, сумен жабдықтау, жылу) коммуникациялардың қандай да бір түрлері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 болса, әрбір түрге 0,1 азаяды.</w:t>
            </w:r>
          </w:p>
          <w:bookmarkEnd w:id="12"/>
        </w:tc>
        <w:tc>
          <w:tcPr>
            <w:tcW w:w="3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"/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4"/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Аумақтық орналасуын ескеретін коэффициент (Кр):</w:t>
            </w:r>
          </w:p>
        </w:tc>
        <w:tc>
          <w:tcPr>
            <w:tcW w:w="3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"/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4.1 аудандық орталықтар үшін </w:t>
            </w:r>
          </w:p>
        </w:tc>
        <w:tc>
          <w:tcPr>
            <w:tcW w:w="3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 ауылдық елді мекендер үшін</w:t>
            </w:r>
          </w:p>
        </w:tc>
        <w:tc>
          <w:tcPr>
            <w:tcW w:w="3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6"/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Жалдаушының қызмет түрін ескеретін коэффициент (Квд):</w:t>
            </w:r>
          </w:p>
        </w:tc>
        <w:tc>
          <w:tcPr>
            <w:tcW w:w="3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5.1 брокерлік қызметті жүзеге асыру және кеден қызметтерін көрсету, айырбастау пункттері және қызметі бағалы қағаздар нарығымен байланысты ұйымдар, сақтандыру, инвестициялық компаниялар, нотариалдық кеңселер, адвокаттық кеңселер үшін </w:t>
            </w:r>
          </w:p>
        </w:tc>
        <w:tc>
          <w:tcPr>
            <w:tcW w:w="3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5.2 коммуникациялық қызмет үшін, соның ішінде байланыс қызметі, автоматтандырылған телефон станциясы, пошталар, есептік-кассалық орталық банктар</w:t>
            </w:r>
          </w:p>
        </w:tc>
        <w:tc>
          <w:tcPr>
            <w:tcW w:w="3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5.3 айырбастау пунктері үшін</w:t>
            </w:r>
          </w:p>
        </w:tc>
        <w:tc>
          <w:tcPr>
            <w:tcW w:w="3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5.4 тренажер залдары, фитнес - клубтар, техникалық қызмет көрсету стансалары, шеберхана жұмыстарын ұйымдастыру үшін </w:t>
            </w:r>
          </w:p>
        </w:tc>
        <w:tc>
          <w:tcPr>
            <w:tcW w:w="3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5.5 қоғамдық тамақтандыру, қонақ үй қызметтері, сауда және сауда - саттық қызметтерін, дәріхана және дәріханалық пункттер ұйымдастыру үшін</w:t>
            </w:r>
          </w:p>
        </w:tc>
        <w:tc>
          <w:tcPr>
            <w:tcW w:w="3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5.6 оқу орындарында қоғамдық тамақтануды ұйымдастыру үшін </w:t>
            </w:r>
          </w:p>
        </w:tc>
        <w:tc>
          <w:tcPr>
            <w:tcW w:w="3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5.7 білім беру (мектептен тыс, оқушылар үшін үйірме қызметі, компьютерлік сыныптар), балалар мен жасөспірімдерге дене шынықтыру және спорт, денсаулық сақтау және мәдениет салаларында қызметтер көрсету үшін</w:t>
            </w:r>
          </w:p>
        </w:tc>
        <w:tc>
          <w:tcPr>
            <w:tcW w:w="3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5.8 өндірістік қызмет үшін</w:t>
            </w:r>
          </w:p>
        </w:tc>
        <w:tc>
          <w:tcPr>
            <w:tcW w:w="3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5.9 көлікжай, қойма, сақтау камераларына арналған үй-жай үшін </w:t>
            </w:r>
          </w:p>
        </w:tc>
        <w:tc>
          <w:tcPr>
            <w:tcW w:w="3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5.10 басқалар үшін</w:t>
            </w:r>
          </w:p>
        </w:tc>
        <w:tc>
          <w:tcPr>
            <w:tcW w:w="3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8"/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Жалдаушының ұйымдастыру-құқықтық нысанын ескеретін коэффициент (Копф):</w:t>
            </w:r>
          </w:p>
        </w:tc>
        <w:tc>
          <w:tcPr>
            <w:tcW w:w="3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"/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6.1 жеке кәсіпкерлер үшін өндірістік қызметті ұйымдастыру және тұрғындарға қызмет көрсету саласын дамыту, тек сауда-делдалдық қызметсіз</w:t>
            </w:r>
          </w:p>
        </w:tc>
        <w:tc>
          <w:tcPr>
            <w:tcW w:w="3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"/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6.2 жеке меншік үлгісімен құрылым үшін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(акционерлік қоғам, жауапкершілігі шектеулі серіктестік) </w:t>
            </w:r>
          </w:p>
          <w:bookmarkEnd w:id="21"/>
        </w:tc>
        <w:tc>
          <w:tcPr>
            <w:tcW w:w="3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"/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6.3 қоғамдық ұйымдар және бірлестік үшін </w:t>
            </w:r>
          </w:p>
        </w:tc>
        <w:tc>
          <w:tcPr>
            <w:tcW w:w="3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"/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6.4 қалғандары үшін</w:t>
            </w:r>
          </w:p>
        </w:tc>
        <w:tc>
          <w:tcPr>
            <w:tcW w:w="3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7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3. 
Көлік құралдарын, аудандық коммуналдық меншік мүлкін, мемлекеттік тұрғын емес қордың объектілерін қоспағанда, мүліктік жалдауға (жалға алуға) беру ақысын есептеу.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Көлік құралдарын, аудандық коммуналдық меншік мүлкін, мемлекеттік тұрғын емес қор объектілерін қоспағанда, мүліктік жалдауға (жалға алуға) беру жылдық ақысы төмендегідей болып белгіленеді: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Ар = С х К1 х К2,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мұнда: Ар –жалдау ақысының жылдық мөлшерлемесі;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 – жылдық базалық мөлшерлеме, тең қолданылады С= (Sбал.* Nамор.),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мұнда: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S бал. - тапсырылатын объектінің бастапқы құны;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N аморт. - жылдық тозу нормасы, Қазақстан Республикасы Салық 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тіркелген активтердің өтелім нормасы негізінде анықталады.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68"/>
        <w:gridCol w:w="6845"/>
        <w:gridCol w:w="3487"/>
      </w:tblGrid>
      <w:tr>
        <w:trPr>
          <w:trHeight w:val="30" w:hRule="atLeast"/>
        </w:trPr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  <w:bookmarkEnd w:id="25"/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 түрі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 мөлшері</w:t>
            </w:r>
          </w:p>
        </w:tc>
      </w:tr>
      <w:tr>
        <w:trPr>
          <w:trHeight w:val="30" w:hRule="atLeast"/>
        </w:trPr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6"/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Пайдалану мерзімін ескеретін коэффициент К1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Автокөлік құралдары;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жылдан 5 жылға дейін пайдаланылғанда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- 5 жылдан артық пайдаланылғанда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8"/>
        </w:tc>
      </w:tr>
      <w:tr>
        <w:trPr>
          <w:trHeight w:val="30" w:hRule="atLeast"/>
        </w:trPr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жабдықтар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жылдан 7 жылға дейін пайдаланылғанда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- 7 жылдан артық пайдаланылғанда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0"/>
        </w:tc>
      </w:tr>
      <w:tr>
        <w:trPr>
          <w:trHeight w:val="30" w:hRule="atLeast"/>
        </w:trPr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1"/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Пайдалану жағдайын ескеретін коэффициент К2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Автокөлік құралдары, жабдық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аудан орталығы аумағында пайдаланылғанда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ауданның басқа аумақтарында пайдаланылғанда</w:t>
            </w:r>
          </w:p>
          <w:bookmarkEnd w:id="32"/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3"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21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4. 
Кестеде коэффициент болмаған жағдайда, 1 тең коэффициент қабылданады.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